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FF1F8" w14:textId="77777777" w:rsidR="006D3A9C" w:rsidRPr="00137CAA" w:rsidRDefault="006D3A9C" w:rsidP="006D3A9C">
      <w:pPr>
        <w:jc w:val="both"/>
        <w:rPr>
          <w:rFonts w:ascii="Times New Roman" w:hAnsi="Times New Roman"/>
          <w:b/>
          <w:szCs w:val="24"/>
        </w:rPr>
      </w:pPr>
      <w:r w:rsidRPr="001E3B56">
        <w:rPr>
          <w:rFonts w:ascii="Times New Roman" w:hAnsi="Times New Roman"/>
          <w:b/>
          <w:szCs w:val="24"/>
        </w:rPr>
        <w:t>Historia del pensamiento político en la Argentina</w:t>
      </w:r>
    </w:p>
    <w:p w14:paraId="4E026AF2" w14:textId="77777777" w:rsidR="006D3A9C" w:rsidRDefault="006D3A9C" w:rsidP="006D3A9C">
      <w:pPr>
        <w:jc w:val="both"/>
        <w:rPr>
          <w:rFonts w:ascii="Times New Roman" w:hAnsi="Times New Roman"/>
          <w:szCs w:val="24"/>
        </w:rPr>
      </w:pPr>
      <w:r>
        <w:rPr>
          <w:rFonts w:ascii="Times New Roman" w:hAnsi="Times New Roman"/>
          <w:szCs w:val="24"/>
        </w:rPr>
        <w:t>Materia optativa</w:t>
      </w:r>
    </w:p>
    <w:p w14:paraId="4DCD9410" w14:textId="77777777" w:rsidR="006D3A9C" w:rsidRDefault="006D3A9C" w:rsidP="006D3A9C">
      <w:pPr>
        <w:jc w:val="both"/>
        <w:rPr>
          <w:rFonts w:ascii="Times New Roman" w:hAnsi="Times New Roman"/>
          <w:szCs w:val="24"/>
        </w:rPr>
      </w:pPr>
      <w:r>
        <w:rPr>
          <w:rFonts w:ascii="Times New Roman" w:hAnsi="Times New Roman"/>
          <w:szCs w:val="24"/>
        </w:rPr>
        <w:t>4 horas semanales</w:t>
      </w:r>
    </w:p>
    <w:p w14:paraId="62B614F5" w14:textId="77777777" w:rsidR="006D3A9C" w:rsidRDefault="006D3A9C" w:rsidP="006D3A9C">
      <w:pPr>
        <w:jc w:val="both"/>
        <w:rPr>
          <w:rFonts w:ascii="Times New Roman" w:hAnsi="Times New Roman"/>
          <w:szCs w:val="24"/>
        </w:rPr>
      </w:pPr>
      <w:r>
        <w:rPr>
          <w:rFonts w:ascii="Times New Roman" w:hAnsi="Times New Roman"/>
          <w:szCs w:val="24"/>
        </w:rPr>
        <w:t>Profesora a cargo: Sabrina Ajmechet</w:t>
      </w:r>
    </w:p>
    <w:p w14:paraId="359242BD" w14:textId="77777777" w:rsidR="006D3A9C" w:rsidRDefault="006D3A9C" w:rsidP="006D3A9C">
      <w:pPr>
        <w:jc w:val="both"/>
        <w:rPr>
          <w:rFonts w:ascii="Times New Roman" w:hAnsi="Times New Roman"/>
          <w:szCs w:val="24"/>
        </w:rPr>
      </w:pPr>
    </w:p>
    <w:p w14:paraId="3C3F9991" w14:textId="77777777" w:rsidR="00192EDF" w:rsidRPr="004956CC" w:rsidRDefault="00192EDF" w:rsidP="006D3A9C">
      <w:pPr>
        <w:jc w:val="both"/>
        <w:rPr>
          <w:rFonts w:ascii="Times New Roman" w:hAnsi="Times New Roman"/>
          <w:szCs w:val="24"/>
        </w:rPr>
      </w:pPr>
    </w:p>
    <w:p w14:paraId="471724B3" w14:textId="77777777" w:rsidR="006D3A9C" w:rsidRPr="001E3B56" w:rsidRDefault="006D3A9C" w:rsidP="006D3A9C">
      <w:pPr>
        <w:pStyle w:val="Ttulo1"/>
        <w:jc w:val="both"/>
        <w:rPr>
          <w:rFonts w:ascii="Times New Roman" w:hAnsi="Times New Roman"/>
          <w:b/>
          <w:szCs w:val="24"/>
          <w:u w:val="none"/>
        </w:rPr>
      </w:pPr>
      <w:r w:rsidRPr="001E3B56">
        <w:rPr>
          <w:rFonts w:ascii="Times New Roman" w:hAnsi="Times New Roman"/>
          <w:b/>
          <w:szCs w:val="24"/>
          <w:u w:val="none"/>
        </w:rPr>
        <w:t>Fundamentos de la asignatura</w:t>
      </w:r>
    </w:p>
    <w:p w14:paraId="5DE7D146" w14:textId="77777777" w:rsidR="006D3A9C" w:rsidRPr="004956CC" w:rsidRDefault="006D3A9C" w:rsidP="006D3A9C">
      <w:pPr>
        <w:ind w:firstLine="708"/>
        <w:jc w:val="both"/>
        <w:rPr>
          <w:rFonts w:ascii="Times New Roman" w:hAnsi="Times New Roman"/>
          <w:szCs w:val="24"/>
        </w:rPr>
      </w:pPr>
      <w:r w:rsidRPr="004956CC">
        <w:rPr>
          <w:rFonts w:ascii="Times New Roman" w:hAnsi="Times New Roman"/>
          <w:szCs w:val="24"/>
        </w:rPr>
        <w:t>La crisis del lazo colonial a comienzos del siglo XIX supuso para toda el área rioplatense la conformación de un escenario político que involucró a amplios sectores de la población. Esta situación era novedosa no sólo porque obligaba a pensar y construir alternativas para los problemas inherentes a cualquier cambio importante y abrupto, sino también porque la propia existencia de un escenario político constituía una radical novedad. La competencia política y la urgencia por delinear las bases de un nuevo estado requería poder explicar las situaciones y los problemas, las posiciones de amigos y adversarios, los límites de la legitimidad y el disenso admitido, y la proyección de las acciones propuestas. Cada acción coyuntural debía legitimarse en una explicación de ese tipo, lo cual dio lugar a la aparición de un pensamiento político que, si bien podía buscar sus fuentes e inspiración en diferentes modelos extranjeros (fundamentalmente europeos y norteamericanos), al mismo tiempo debía adecuar estos modelos a las cambiantes realidades locales, dando lugar a la aparición de una tradición de reflexión política original.</w:t>
      </w:r>
    </w:p>
    <w:p w14:paraId="21545A00" w14:textId="77777777" w:rsidR="006D3A9C" w:rsidRPr="004956CC" w:rsidRDefault="006D3A9C" w:rsidP="006D3A9C">
      <w:pPr>
        <w:ind w:firstLine="708"/>
        <w:jc w:val="both"/>
        <w:rPr>
          <w:rFonts w:ascii="Times New Roman" w:hAnsi="Times New Roman"/>
          <w:szCs w:val="24"/>
        </w:rPr>
      </w:pPr>
      <w:r w:rsidRPr="004956CC">
        <w:rPr>
          <w:rFonts w:ascii="Times New Roman" w:hAnsi="Times New Roman"/>
          <w:szCs w:val="24"/>
        </w:rPr>
        <w:t>En adelante se desarrollaron diferentes líneas de pensamiento que acompañaron a la agitada vida política de los siglos XIX y XX tratando de iluminar sus problemas y ofrecer nuevas alternativas. Este arsenal de ideas es una de las materias primas básicas que ayuda a comprender la evolución de la cultura política de los argentinos a lo largo de casi dos siglos.</w:t>
      </w:r>
    </w:p>
    <w:p w14:paraId="3C0D773C" w14:textId="77777777" w:rsidR="006D3A9C" w:rsidRPr="004956CC" w:rsidRDefault="006D3A9C" w:rsidP="006D3A9C">
      <w:pPr>
        <w:jc w:val="both"/>
        <w:rPr>
          <w:rFonts w:ascii="Times New Roman" w:hAnsi="Times New Roman"/>
          <w:szCs w:val="24"/>
        </w:rPr>
      </w:pPr>
      <w:r w:rsidRPr="004956CC">
        <w:rPr>
          <w:rFonts w:ascii="Times New Roman" w:hAnsi="Times New Roman"/>
          <w:szCs w:val="24"/>
        </w:rPr>
        <w:t>El curso tiene como objetivo general repasar y analizar alguno de los principales nudos problemáticos que merecieron la atención de quienes reflexionaron acerca de la política argentina, por esta razón, no se limita al estudio de los grandes pensadores sino que busca profundizar el análisis en otro tipo de fuentes como los panfletos, los discursos, los editoriales periodísticos, etc. Se trata de textos y discursos que por lo general intervienen directamente en la coyuntura política pero que, al mismo tiempo, conforman a la larga la base más dinámica de la conformación y evolución del pensamiento político argentino.</w:t>
      </w:r>
      <w:r>
        <w:rPr>
          <w:rFonts w:ascii="Times New Roman" w:hAnsi="Times New Roman"/>
          <w:szCs w:val="24"/>
        </w:rPr>
        <w:t xml:space="preserve"> Entendemos que un conocimiento de la historia de estos nudos de debate resulta e gran relevancia para futuros politólogos.</w:t>
      </w:r>
    </w:p>
    <w:p w14:paraId="6BA40C57" w14:textId="77777777" w:rsidR="006D3A9C" w:rsidRPr="004956CC" w:rsidRDefault="006D3A9C" w:rsidP="006D3A9C">
      <w:pPr>
        <w:jc w:val="both"/>
        <w:rPr>
          <w:rFonts w:ascii="Times New Roman" w:hAnsi="Times New Roman"/>
          <w:szCs w:val="24"/>
        </w:rPr>
      </w:pPr>
    </w:p>
    <w:p w14:paraId="0F7A53C1" w14:textId="77777777" w:rsidR="006D3A9C" w:rsidRPr="001E3B56" w:rsidRDefault="006D3A9C" w:rsidP="006D3A9C">
      <w:pPr>
        <w:pStyle w:val="Ttulo1"/>
        <w:jc w:val="both"/>
        <w:rPr>
          <w:rFonts w:ascii="Times New Roman" w:hAnsi="Times New Roman"/>
          <w:b/>
          <w:szCs w:val="24"/>
          <w:u w:val="none"/>
        </w:rPr>
      </w:pPr>
      <w:r w:rsidRPr="001E3B56">
        <w:rPr>
          <w:rFonts w:ascii="Times New Roman" w:hAnsi="Times New Roman"/>
          <w:b/>
          <w:szCs w:val="24"/>
          <w:u w:val="none"/>
        </w:rPr>
        <w:t>Objetivo general</w:t>
      </w:r>
    </w:p>
    <w:p w14:paraId="62EBC730" w14:textId="77777777" w:rsidR="006D3A9C" w:rsidRPr="004956CC" w:rsidRDefault="006D3A9C" w:rsidP="006D3A9C">
      <w:pPr>
        <w:jc w:val="both"/>
        <w:rPr>
          <w:rFonts w:ascii="Times New Roman" w:hAnsi="Times New Roman"/>
          <w:szCs w:val="24"/>
        </w:rPr>
      </w:pPr>
      <w:r w:rsidRPr="004956CC">
        <w:rPr>
          <w:rFonts w:ascii="Times New Roman" w:hAnsi="Times New Roman"/>
          <w:szCs w:val="24"/>
        </w:rPr>
        <w:t xml:space="preserve">“Existe una manera de escribir la historia de las ideas o de las instituciones que apenas se distingue  de la vieja concepción de la “historia batalla” y se limita tan sólo a aplicarla al campo de la política.  La naturaleza de las fuerzas que se enfrentan no es la misma, pero es la misma visión de un enfrentamiento entre partidos o entre representaciones del mundo claramente identificadas y constituidas </w:t>
      </w:r>
      <w:r w:rsidRPr="004956CC">
        <w:rPr>
          <w:rFonts w:ascii="Times New Roman" w:hAnsi="Times New Roman"/>
          <w:i/>
          <w:iCs/>
          <w:szCs w:val="24"/>
        </w:rPr>
        <w:t>a priori</w:t>
      </w:r>
      <w:r w:rsidRPr="004956CC">
        <w:rPr>
          <w:rFonts w:ascii="Times New Roman" w:hAnsi="Times New Roman"/>
          <w:szCs w:val="24"/>
        </w:rPr>
        <w:t xml:space="preserve">, antes incluso de entrar en conflicto. Es una historia retrospectiva, que siempre se escribe en función del presente, partiendo de un punto de llegada, y que nunca sigue la concatenación de los acontecimientos como experimento. Por el contrario, el método que deseamos seguir no tiene otra pretensión que comprender desde </w:t>
      </w:r>
      <w:r w:rsidRPr="004956CC">
        <w:rPr>
          <w:rFonts w:ascii="Times New Roman" w:hAnsi="Times New Roman"/>
          <w:i/>
          <w:iCs/>
          <w:szCs w:val="24"/>
        </w:rPr>
        <w:t>el interior</w:t>
      </w:r>
      <w:r w:rsidRPr="004956CC">
        <w:rPr>
          <w:rFonts w:ascii="Times New Roman" w:hAnsi="Times New Roman"/>
          <w:szCs w:val="24"/>
        </w:rPr>
        <w:t xml:space="preserve"> las certidumbres, los tanteos o las cegueras que gobiernan la acción y la imaginación de los hombres. La historia intelectual de lo político encuentra ahí su especificidad en relación a la historia política tradicional, a la historia de las ideas o a la historia de las representaciones. /.../ La historia intelectual de lo político se propone “sostener los dos </w:t>
      </w:r>
      <w:r w:rsidRPr="004956CC">
        <w:rPr>
          <w:rFonts w:ascii="Times New Roman" w:hAnsi="Times New Roman"/>
          <w:szCs w:val="24"/>
        </w:rPr>
        <w:lastRenderedPageBreak/>
        <w:t>extremos de la cadena”. Al buscar de manera permanente asir el punto de intersección de la lucha de los hombres con su representación del mundo invita a comprender la política como el lugar de trabajo de la sociedad sobre sí misma. El objeto y el método son aquí indisolubles. No se trata entonces de hacer una simple “historia de las ideas”, sino más bien de comprender las condiciones en las cuales se elaboran y se transforman las categorías en las que se refleja la acción, analizando cómo se forman los problemas, cómo atraviesan los social, dibujando un cuadro de las posibilidades, y al delimitar sistemas de oposición y tipos de recusación.” Pierre Rosanvallon (</w:t>
      </w:r>
      <w:r w:rsidRPr="004956CC">
        <w:rPr>
          <w:rFonts w:ascii="Times New Roman" w:hAnsi="Times New Roman"/>
          <w:i/>
          <w:iCs/>
          <w:szCs w:val="24"/>
        </w:rPr>
        <w:t>La consagración del ciudadano. Historia del sufragio universal</w:t>
      </w:r>
      <w:r w:rsidRPr="004956CC">
        <w:rPr>
          <w:rFonts w:ascii="Times New Roman" w:hAnsi="Times New Roman"/>
          <w:szCs w:val="24"/>
        </w:rPr>
        <w:t>. Paris, Gallimard, 1992.)</w:t>
      </w:r>
    </w:p>
    <w:p w14:paraId="0A455F7F" w14:textId="77777777" w:rsidR="006D3A9C" w:rsidRPr="004956CC" w:rsidRDefault="006D3A9C" w:rsidP="006D3A9C">
      <w:pPr>
        <w:ind w:firstLine="708"/>
        <w:jc w:val="both"/>
        <w:rPr>
          <w:rFonts w:ascii="Times New Roman" w:hAnsi="Times New Roman"/>
          <w:szCs w:val="24"/>
        </w:rPr>
      </w:pPr>
      <w:r w:rsidRPr="004956CC">
        <w:rPr>
          <w:rFonts w:ascii="Times New Roman" w:hAnsi="Times New Roman"/>
          <w:szCs w:val="24"/>
        </w:rPr>
        <w:t>Siguiendo lo expresado por Rosanvallon, el objetivo central del curso no es exponer una clasificación taxonómica de ideólogos e ideas, sino el de rescatar la dimensión contemporánea de todo pensamiento político, su inserción en un campo de proecupaciones y conflictos plenos de preguntas y contradicciones.</w:t>
      </w:r>
    </w:p>
    <w:p w14:paraId="226D438F" w14:textId="77777777" w:rsidR="006D3A9C" w:rsidRPr="001E3B56" w:rsidRDefault="006D3A9C" w:rsidP="006D3A9C">
      <w:pPr>
        <w:jc w:val="both"/>
        <w:rPr>
          <w:rFonts w:ascii="Times New Roman" w:hAnsi="Times New Roman"/>
          <w:b/>
          <w:szCs w:val="24"/>
        </w:rPr>
      </w:pPr>
    </w:p>
    <w:p w14:paraId="54C5962C" w14:textId="77777777" w:rsidR="006D3A9C" w:rsidRPr="004956CC" w:rsidRDefault="006D3A9C" w:rsidP="006D3A9C">
      <w:pPr>
        <w:jc w:val="both"/>
        <w:rPr>
          <w:rFonts w:ascii="Times New Roman" w:hAnsi="Times New Roman"/>
          <w:szCs w:val="24"/>
        </w:rPr>
      </w:pPr>
      <w:r w:rsidRPr="001E3B56">
        <w:rPr>
          <w:rFonts w:ascii="Times New Roman" w:hAnsi="Times New Roman"/>
          <w:b/>
          <w:szCs w:val="24"/>
        </w:rPr>
        <w:t>Objetivos específicos</w:t>
      </w:r>
    </w:p>
    <w:p w14:paraId="3B1EEBEE" w14:textId="77777777" w:rsidR="006D3A9C" w:rsidRPr="004956CC" w:rsidRDefault="006D3A9C" w:rsidP="006D3A9C">
      <w:pPr>
        <w:jc w:val="both"/>
        <w:rPr>
          <w:rFonts w:ascii="Times New Roman" w:hAnsi="Times New Roman"/>
          <w:szCs w:val="24"/>
        </w:rPr>
      </w:pPr>
      <w:r w:rsidRPr="004956CC">
        <w:rPr>
          <w:rFonts w:ascii="Times New Roman" w:hAnsi="Times New Roman"/>
          <w:szCs w:val="24"/>
        </w:rPr>
        <w:t>Comprender la historia del pensamiento político como un proceso dinámico, conflictivo y complejo identificando los principales cambios y continuidades.</w:t>
      </w:r>
    </w:p>
    <w:p w14:paraId="2C4DCA0D" w14:textId="77777777" w:rsidR="006D3A9C" w:rsidRPr="004956CC" w:rsidRDefault="006D3A9C" w:rsidP="006D3A9C">
      <w:pPr>
        <w:jc w:val="both"/>
        <w:rPr>
          <w:rFonts w:ascii="Times New Roman" w:hAnsi="Times New Roman"/>
          <w:szCs w:val="24"/>
        </w:rPr>
      </w:pPr>
      <w:r w:rsidRPr="004956CC">
        <w:rPr>
          <w:rFonts w:ascii="Times New Roman" w:hAnsi="Times New Roman"/>
          <w:szCs w:val="24"/>
        </w:rPr>
        <w:t>Adquirir habilidades para una lectura histórica y crítica de los principales exponentes del pensamiento político argentino.</w:t>
      </w:r>
    </w:p>
    <w:p w14:paraId="3F4D1E3A" w14:textId="77777777" w:rsidR="006D3A9C" w:rsidRPr="004956CC" w:rsidRDefault="006D3A9C" w:rsidP="006D3A9C">
      <w:pPr>
        <w:jc w:val="both"/>
        <w:rPr>
          <w:rFonts w:ascii="Times New Roman" w:hAnsi="Times New Roman"/>
          <w:szCs w:val="24"/>
        </w:rPr>
      </w:pPr>
      <w:r w:rsidRPr="004956CC">
        <w:rPr>
          <w:rFonts w:ascii="Times New Roman" w:hAnsi="Times New Roman"/>
          <w:szCs w:val="24"/>
        </w:rPr>
        <w:t>Analizar los múltiples soportes y medios en los cuales estas ideas se expresan y circulan.</w:t>
      </w:r>
    </w:p>
    <w:p w14:paraId="0C8D782E" w14:textId="77777777" w:rsidR="006D3A9C" w:rsidRPr="001E3B56" w:rsidRDefault="006D3A9C" w:rsidP="006D3A9C">
      <w:pPr>
        <w:jc w:val="both"/>
        <w:rPr>
          <w:rFonts w:ascii="Times New Roman" w:hAnsi="Times New Roman"/>
          <w:b/>
          <w:szCs w:val="24"/>
        </w:rPr>
      </w:pPr>
    </w:p>
    <w:p w14:paraId="2A483FC6" w14:textId="77777777" w:rsidR="006D3A9C" w:rsidRPr="001E3B56" w:rsidRDefault="006D3A9C" w:rsidP="006D3A9C">
      <w:pPr>
        <w:pStyle w:val="Ttulo1"/>
        <w:jc w:val="both"/>
        <w:rPr>
          <w:rFonts w:ascii="Times New Roman" w:hAnsi="Times New Roman"/>
          <w:b/>
          <w:szCs w:val="24"/>
          <w:u w:val="none"/>
        </w:rPr>
      </w:pPr>
      <w:r w:rsidRPr="001E3B56">
        <w:rPr>
          <w:rFonts w:ascii="Times New Roman" w:hAnsi="Times New Roman"/>
          <w:b/>
          <w:szCs w:val="24"/>
          <w:u w:val="none"/>
        </w:rPr>
        <w:t>Organización de la materia</w:t>
      </w:r>
    </w:p>
    <w:p w14:paraId="30C35836" w14:textId="77777777" w:rsidR="006D3A9C" w:rsidRDefault="006D3A9C" w:rsidP="006D3A9C">
      <w:pPr>
        <w:ind w:firstLine="708"/>
        <w:jc w:val="both"/>
        <w:rPr>
          <w:rFonts w:ascii="Times New Roman" w:hAnsi="Times New Roman"/>
          <w:szCs w:val="24"/>
        </w:rPr>
      </w:pPr>
      <w:r w:rsidRPr="004956CC">
        <w:rPr>
          <w:rFonts w:ascii="Times New Roman" w:hAnsi="Times New Roman"/>
          <w:szCs w:val="24"/>
        </w:rPr>
        <w:t xml:space="preserve">La materia </w:t>
      </w:r>
      <w:r>
        <w:rPr>
          <w:rFonts w:ascii="Times New Roman" w:hAnsi="Times New Roman"/>
          <w:szCs w:val="24"/>
        </w:rPr>
        <w:t>tendrá una dinámica similar a la de un seminario. Las clases tendrán una primera parte en la que la profesora a cargo analizará las principales temática y tensiones con una modalidad más expositiva. En un segundo momento se plantea una dinámica de taller, en la que la participación de los estudiantes será fundamental. Se trabajará tanto con bibliografía historiográfica como con fuentes primarias. Se recomienda especialmente la lectura clase a clase del material a trabajar, ya que la discusión de los temas será una parte fundamentales de la materia.</w:t>
      </w:r>
    </w:p>
    <w:p w14:paraId="511BDBD2" w14:textId="77777777" w:rsidR="006D3A9C" w:rsidRPr="004956CC" w:rsidRDefault="006D3A9C" w:rsidP="006D3A9C">
      <w:pPr>
        <w:jc w:val="both"/>
        <w:rPr>
          <w:rFonts w:ascii="Times New Roman" w:hAnsi="Times New Roman"/>
          <w:szCs w:val="24"/>
        </w:rPr>
      </w:pPr>
    </w:p>
    <w:p w14:paraId="34CCD6B7" w14:textId="77777777" w:rsidR="006D3A9C" w:rsidRPr="001E3B56" w:rsidRDefault="006D3A9C" w:rsidP="006D3A9C">
      <w:pPr>
        <w:jc w:val="both"/>
        <w:rPr>
          <w:rFonts w:ascii="Times New Roman" w:hAnsi="Times New Roman"/>
          <w:b/>
          <w:szCs w:val="24"/>
        </w:rPr>
      </w:pPr>
      <w:r w:rsidRPr="001E3B56">
        <w:rPr>
          <w:rFonts w:ascii="Times New Roman" w:hAnsi="Times New Roman"/>
          <w:b/>
          <w:szCs w:val="24"/>
        </w:rPr>
        <w:t>Índice analítico</w:t>
      </w:r>
    </w:p>
    <w:p w14:paraId="3155F2A3" w14:textId="77777777" w:rsidR="006D3A9C" w:rsidRPr="00EE6320" w:rsidRDefault="006D3A9C" w:rsidP="006D3A9C">
      <w:pPr>
        <w:ind w:firstLine="708"/>
        <w:jc w:val="both"/>
        <w:rPr>
          <w:rFonts w:ascii="Times New Roman" w:hAnsi="Times New Roman"/>
          <w:szCs w:val="24"/>
        </w:rPr>
      </w:pPr>
      <w:r w:rsidRPr="004956CC">
        <w:rPr>
          <w:rFonts w:ascii="Times New Roman" w:hAnsi="Times New Roman"/>
          <w:szCs w:val="24"/>
        </w:rPr>
        <w:t xml:space="preserve">El curso no tiene por objetivo hacer un repaso general de las ideas durante los últimos dos siglos sino </w:t>
      </w:r>
      <w:r w:rsidRPr="00FE6D57">
        <w:rPr>
          <w:rFonts w:ascii="Times New Roman" w:hAnsi="Times New Roman"/>
          <w:szCs w:val="24"/>
        </w:rPr>
        <w:t>analizar en profundidad algunos casos particulares. Para ello, se ha realizado una selección cuatro nudos problemáticos.</w:t>
      </w:r>
      <w:r w:rsidRPr="004956CC">
        <w:rPr>
          <w:rFonts w:ascii="Times New Roman" w:hAnsi="Times New Roman"/>
          <w:szCs w:val="24"/>
        </w:rPr>
        <w:t xml:space="preserve"> El primero, se despliega esencialmente </w:t>
      </w:r>
      <w:r>
        <w:rPr>
          <w:rFonts w:ascii="Times New Roman" w:hAnsi="Times New Roman"/>
          <w:szCs w:val="24"/>
        </w:rPr>
        <w:t>en la segunda mitad del siglo XIX</w:t>
      </w:r>
      <w:r w:rsidRPr="004956CC">
        <w:rPr>
          <w:rFonts w:ascii="Times New Roman" w:hAnsi="Times New Roman"/>
          <w:szCs w:val="24"/>
        </w:rPr>
        <w:t xml:space="preserve"> y tiene como eje el interrogante acerca de la naturaleza del nuevo estado y de la nación, </w:t>
      </w:r>
      <w:r>
        <w:rPr>
          <w:rFonts w:ascii="Times New Roman" w:hAnsi="Times New Roman"/>
          <w:szCs w:val="24"/>
        </w:rPr>
        <w:t xml:space="preserve">a partir de la sanción de la Constitución de 1853. El segundo eje centrará su atención en los procesos reformistas de principios de siglo XX. El tercer bloque estará dedicado al análisis de la primera década peronista y la cuarta y última parte de la </w:t>
      </w:r>
      <w:r w:rsidRPr="00EE6320">
        <w:rPr>
          <w:rFonts w:ascii="Times New Roman" w:hAnsi="Times New Roman"/>
          <w:szCs w:val="24"/>
        </w:rPr>
        <w:t>materia trabajará sobre la violencia política en los años setentas.</w:t>
      </w:r>
    </w:p>
    <w:p w14:paraId="494A2DFB" w14:textId="77777777" w:rsidR="006D3A9C" w:rsidRPr="00EE6320" w:rsidRDefault="006D3A9C" w:rsidP="006D3A9C">
      <w:pPr>
        <w:ind w:firstLine="708"/>
        <w:jc w:val="both"/>
        <w:rPr>
          <w:rFonts w:ascii="Times New Roman" w:hAnsi="Times New Roman"/>
          <w:szCs w:val="24"/>
        </w:rPr>
      </w:pPr>
    </w:p>
    <w:p w14:paraId="3DD2DD10" w14:textId="77777777" w:rsidR="006D3A9C" w:rsidRPr="00EE6320" w:rsidRDefault="006D3A9C" w:rsidP="006D3A9C">
      <w:pPr>
        <w:jc w:val="both"/>
        <w:rPr>
          <w:rFonts w:ascii="Times New Roman" w:hAnsi="Times New Roman"/>
          <w:szCs w:val="24"/>
        </w:rPr>
      </w:pPr>
      <w:r w:rsidRPr="00EE6320">
        <w:rPr>
          <w:rFonts w:ascii="Times New Roman" w:hAnsi="Times New Roman"/>
          <w:szCs w:val="24"/>
        </w:rPr>
        <w:t>Importante: El cursado de esta materia presupone algunos conocimientos básicos y elementales de la historia argentina. En caso de necesidad, se recomienda la lectura de material de apoyo relativamente actualizado.</w:t>
      </w:r>
    </w:p>
    <w:p w14:paraId="5D777159" w14:textId="77777777" w:rsidR="006D3A9C" w:rsidRPr="00EE6320" w:rsidRDefault="006D3A9C" w:rsidP="006D3A9C">
      <w:pPr>
        <w:jc w:val="both"/>
        <w:rPr>
          <w:rFonts w:ascii="Times New Roman" w:hAnsi="Times New Roman"/>
          <w:szCs w:val="24"/>
        </w:rPr>
      </w:pPr>
    </w:p>
    <w:p w14:paraId="4A44488F" w14:textId="77777777" w:rsidR="006D3A9C" w:rsidRPr="00EE6320" w:rsidRDefault="006D3A9C" w:rsidP="006D3A9C">
      <w:pPr>
        <w:rPr>
          <w:rFonts w:ascii="Times New Roman" w:hAnsi="Times New Roman"/>
          <w:szCs w:val="24"/>
        </w:rPr>
      </w:pPr>
    </w:p>
    <w:p w14:paraId="38A07F00" w14:textId="77777777" w:rsidR="006D3A9C" w:rsidRPr="00EE6320" w:rsidRDefault="006D3A9C" w:rsidP="006D3A9C">
      <w:pPr>
        <w:jc w:val="both"/>
        <w:rPr>
          <w:rFonts w:ascii="Times New Roman" w:hAnsi="Times New Roman"/>
          <w:szCs w:val="24"/>
        </w:rPr>
      </w:pPr>
      <w:r w:rsidRPr="00EE6320">
        <w:rPr>
          <w:rFonts w:ascii="Times New Roman" w:hAnsi="Times New Roman"/>
          <w:szCs w:val="24"/>
          <w:u w:val="single"/>
        </w:rPr>
        <w:t>Eje 1</w:t>
      </w:r>
      <w:r w:rsidRPr="00EE6320">
        <w:rPr>
          <w:rFonts w:ascii="Times New Roman" w:hAnsi="Times New Roman"/>
          <w:szCs w:val="24"/>
        </w:rPr>
        <w:t xml:space="preserve"> Soberania y gobierno representativo: dilemas conceptuales durante la revolución y las guerras civiles</w:t>
      </w:r>
    </w:p>
    <w:p w14:paraId="0034EFCE" w14:textId="77777777" w:rsidR="006D3A9C" w:rsidRPr="00EE6320" w:rsidRDefault="006D3A9C" w:rsidP="006D3A9C">
      <w:pPr>
        <w:jc w:val="both"/>
        <w:rPr>
          <w:rFonts w:ascii="Times New Roman" w:hAnsi="Times New Roman"/>
          <w:szCs w:val="24"/>
        </w:rPr>
      </w:pPr>
      <w:r w:rsidRPr="00EE6320">
        <w:rPr>
          <w:rFonts w:ascii="Times New Roman" w:hAnsi="Times New Roman"/>
          <w:szCs w:val="24"/>
        </w:rPr>
        <w:tab/>
      </w:r>
      <w:r w:rsidRPr="00EE6320">
        <w:rPr>
          <w:rFonts w:ascii="Times New Roman" w:hAnsi="Times New Roman"/>
          <w:szCs w:val="24"/>
        </w:rPr>
        <w:tab/>
      </w:r>
    </w:p>
    <w:p w14:paraId="09E06C49" w14:textId="77777777" w:rsidR="006D3A9C" w:rsidRPr="00EE6320" w:rsidRDefault="006D3A9C" w:rsidP="006D3A9C">
      <w:pPr>
        <w:numPr>
          <w:ilvl w:val="0"/>
          <w:numId w:val="6"/>
        </w:numPr>
        <w:ind w:left="1560" w:hanging="284"/>
        <w:jc w:val="both"/>
        <w:rPr>
          <w:rFonts w:ascii="Times New Roman" w:hAnsi="Times New Roman"/>
          <w:szCs w:val="24"/>
        </w:rPr>
      </w:pPr>
      <w:r w:rsidRPr="00EE6320">
        <w:rPr>
          <w:rFonts w:ascii="Times New Roman" w:hAnsi="Times New Roman"/>
          <w:szCs w:val="24"/>
        </w:rPr>
        <w:t>Pueblo y “pueblos” en la década revolucionaria</w:t>
      </w:r>
    </w:p>
    <w:p w14:paraId="01A6D3B6" w14:textId="77777777" w:rsidR="006D3A9C" w:rsidRPr="00EE6320" w:rsidRDefault="006D3A9C" w:rsidP="006D3A9C">
      <w:pPr>
        <w:numPr>
          <w:ilvl w:val="0"/>
          <w:numId w:val="6"/>
        </w:numPr>
        <w:ind w:left="1560" w:hanging="284"/>
        <w:jc w:val="both"/>
        <w:rPr>
          <w:rFonts w:ascii="Times New Roman" w:hAnsi="Times New Roman"/>
          <w:szCs w:val="24"/>
        </w:rPr>
      </w:pPr>
      <w:r w:rsidRPr="00EE6320">
        <w:rPr>
          <w:rFonts w:ascii="Times New Roman" w:hAnsi="Times New Roman"/>
          <w:szCs w:val="24"/>
        </w:rPr>
        <w:t>Unidad o federación: conceptos políticos en una guerra interminable</w:t>
      </w:r>
    </w:p>
    <w:p w14:paraId="7814AEE4" w14:textId="77777777" w:rsidR="006D3A9C" w:rsidRPr="00EE6320" w:rsidRDefault="006D3A9C" w:rsidP="006D3A9C">
      <w:pPr>
        <w:jc w:val="both"/>
        <w:rPr>
          <w:rFonts w:ascii="Times New Roman" w:hAnsi="Times New Roman"/>
          <w:szCs w:val="24"/>
          <w:u w:val="single"/>
        </w:rPr>
      </w:pPr>
    </w:p>
    <w:p w14:paraId="4C866435" w14:textId="77777777" w:rsidR="006D3A9C" w:rsidRPr="00EE6320" w:rsidRDefault="006D3A9C" w:rsidP="006D3A9C">
      <w:pPr>
        <w:pStyle w:val="Sinespaciado"/>
        <w:jc w:val="both"/>
        <w:rPr>
          <w:rFonts w:ascii="Times New Roman" w:hAnsi="Times New Roman"/>
          <w:sz w:val="24"/>
          <w:szCs w:val="24"/>
        </w:rPr>
      </w:pPr>
      <w:r>
        <w:rPr>
          <w:rFonts w:ascii="Times New Roman" w:hAnsi="Times New Roman"/>
          <w:sz w:val="24"/>
          <w:szCs w:val="24"/>
        </w:rPr>
        <w:t>-</w:t>
      </w:r>
      <w:r w:rsidRPr="00EE6320">
        <w:rPr>
          <w:rFonts w:ascii="Times New Roman" w:hAnsi="Times New Roman"/>
          <w:sz w:val="24"/>
          <w:szCs w:val="24"/>
        </w:rPr>
        <w:t xml:space="preserve">José Carlos Chiaramonte, </w:t>
      </w:r>
      <w:r w:rsidRPr="00EE6320">
        <w:rPr>
          <w:rFonts w:ascii="Times New Roman" w:hAnsi="Times New Roman"/>
          <w:i/>
          <w:sz w:val="24"/>
          <w:szCs w:val="24"/>
        </w:rPr>
        <w:t>Ciudades, provincias, estados: orígenes de la nación argentina (1800-1846)</w:t>
      </w:r>
      <w:r w:rsidRPr="00EE6320">
        <w:rPr>
          <w:rFonts w:ascii="Times New Roman" w:hAnsi="Times New Roman"/>
          <w:sz w:val="24"/>
          <w:szCs w:val="24"/>
        </w:rPr>
        <w:t xml:space="preserve"> (Buenos Aires: Ariel, 1997), pp. 128-175 y pp. 247-258 </w:t>
      </w:r>
    </w:p>
    <w:p w14:paraId="5ABF1BA5" w14:textId="77777777" w:rsidR="006D3A9C" w:rsidRPr="00EE6320" w:rsidRDefault="006D3A9C" w:rsidP="006D3A9C">
      <w:pPr>
        <w:pStyle w:val="Sinespaciado"/>
        <w:jc w:val="both"/>
        <w:rPr>
          <w:rFonts w:ascii="Times New Roman" w:hAnsi="Times New Roman"/>
          <w:sz w:val="24"/>
          <w:szCs w:val="24"/>
        </w:rPr>
      </w:pPr>
      <w:r>
        <w:rPr>
          <w:rFonts w:ascii="Times New Roman" w:hAnsi="Times New Roman"/>
          <w:sz w:val="24"/>
          <w:szCs w:val="24"/>
        </w:rPr>
        <w:t>-</w:t>
      </w:r>
      <w:r w:rsidRPr="00EE6320">
        <w:rPr>
          <w:rFonts w:ascii="Times New Roman" w:hAnsi="Times New Roman"/>
          <w:sz w:val="24"/>
          <w:szCs w:val="24"/>
        </w:rPr>
        <w:t xml:space="preserve">Noemí Goldman (ed.), </w:t>
      </w:r>
      <w:r w:rsidRPr="00EE6320">
        <w:rPr>
          <w:rFonts w:ascii="Times New Roman" w:hAnsi="Times New Roman"/>
          <w:i/>
          <w:sz w:val="24"/>
          <w:szCs w:val="24"/>
        </w:rPr>
        <w:t xml:space="preserve">Lenguaje y revolución. Conceptos políticos clave en el Río de la Plata, 1780-1850 </w:t>
      </w:r>
      <w:r w:rsidRPr="00EE6320">
        <w:rPr>
          <w:rFonts w:ascii="Times New Roman" w:hAnsi="Times New Roman"/>
          <w:sz w:val="24"/>
          <w:szCs w:val="24"/>
        </w:rPr>
        <w:t xml:space="preserve">(Buenos Aires: Prometeo, 2008). Introducción y selección de textos. </w:t>
      </w:r>
    </w:p>
    <w:p w14:paraId="70947356" w14:textId="77777777" w:rsidR="006D3A9C" w:rsidRPr="00EE6320" w:rsidRDefault="006D3A9C" w:rsidP="006D3A9C">
      <w:pPr>
        <w:pStyle w:val="Sinespaciado"/>
        <w:jc w:val="both"/>
        <w:rPr>
          <w:rFonts w:ascii="Times New Roman" w:hAnsi="Times New Roman"/>
          <w:sz w:val="24"/>
          <w:szCs w:val="24"/>
        </w:rPr>
      </w:pPr>
      <w:r w:rsidRPr="00EE6320">
        <w:rPr>
          <w:rFonts w:ascii="Times New Roman" w:hAnsi="Times New Roman"/>
          <w:sz w:val="24"/>
          <w:szCs w:val="24"/>
        </w:rPr>
        <w:t xml:space="preserve"> [Textos elegidos: “Nación” (Souto y Wasserman), “Patria” (Di Meglio), “Pueblo/s” (Goldman y Di Meglio), “República” (Di Meglio), “Unidad/Federación” (Souto)]</w:t>
      </w:r>
    </w:p>
    <w:p w14:paraId="0A19A7C0" w14:textId="77777777" w:rsidR="006D3A9C" w:rsidRPr="00EE6320" w:rsidRDefault="006D3A9C" w:rsidP="006D3A9C">
      <w:pPr>
        <w:pStyle w:val="Sinespaciado"/>
        <w:jc w:val="both"/>
        <w:rPr>
          <w:rFonts w:ascii="Times New Roman" w:hAnsi="Times New Roman"/>
          <w:sz w:val="24"/>
          <w:szCs w:val="24"/>
        </w:rPr>
      </w:pPr>
      <w:r w:rsidRPr="00EE6320">
        <w:rPr>
          <w:rFonts w:ascii="Times New Roman" w:hAnsi="Times New Roman"/>
          <w:sz w:val="24"/>
          <w:szCs w:val="24"/>
        </w:rPr>
        <w:t>Fuentes:</w:t>
      </w:r>
    </w:p>
    <w:p w14:paraId="15452DD2" w14:textId="77777777" w:rsidR="006D3A9C" w:rsidRPr="00EE6320" w:rsidRDefault="006D3A9C" w:rsidP="006D3A9C">
      <w:pPr>
        <w:pStyle w:val="Sinespaciado"/>
        <w:jc w:val="both"/>
        <w:rPr>
          <w:rFonts w:ascii="Times New Roman" w:hAnsi="Times New Roman"/>
          <w:sz w:val="24"/>
          <w:szCs w:val="24"/>
        </w:rPr>
      </w:pPr>
      <w:r w:rsidRPr="00EE6320">
        <w:rPr>
          <w:rFonts w:ascii="Times New Roman" w:hAnsi="Times New Roman"/>
          <w:sz w:val="24"/>
          <w:szCs w:val="24"/>
        </w:rPr>
        <w:t xml:space="preserve">Mariano Moreno, “Sobre el Congreso convocado” y “Constitución del Estado” en la </w:t>
      </w:r>
      <w:r w:rsidRPr="00EE6320">
        <w:rPr>
          <w:rFonts w:ascii="Times New Roman" w:hAnsi="Times New Roman"/>
          <w:i/>
          <w:sz w:val="24"/>
          <w:szCs w:val="24"/>
        </w:rPr>
        <w:t xml:space="preserve">Gazeta de Buenos Ayres </w:t>
      </w:r>
      <w:r w:rsidRPr="00EE6320">
        <w:rPr>
          <w:rFonts w:ascii="Times New Roman" w:hAnsi="Times New Roman"/>
          <w:sz w:val="24"/>
          <w:szCs w:val="24"/>
        </w:rPr>
        <w:t>(1810)</w:t>
      </w:r>
    </w:p>
    <w:p w14:paraId="19FB8631" w14:textId="77777777" w:rsidR="006D3A9C" w:rsidRPr="00EE6320" w:rsidRDefault="006D3A9C" w:rsidP="006D3A9C">
      <w:pPr>
        <w:pStyle w:val="Sinespaciado"/>
        <w:jc w:val="both"/>
        <w:rPr>
          <w:rFonts w:ascii="Times New Roman" w:hAnsi="Times New Roman"/>
          <w:sz w:val="24"/>
          <w:szCs w:val="24"/>
        </w:rPr>
      </w:pPr>
      <w:r w:rsidRPr="00EE6320">
        <w:rPr>
          <w:rFonts w:ascii="Times New Roman" w:hAnsi="Times New Roman"/>
          <w:sz w:val="24"/>
          <w:szCs w:val="24"/>
        </w:rPr>
        <w:t>Discursos de Juan Ignacio Gorriti y Valentín Gómez en el Congreso Constituyente sobre la creación de un Ejército Nacional (3 de mayo de 1825)</w:t>
      </w:r>
    </w:p>
    <w:p w14:paraId="6157C26B" w14:textId="77777777" w:rsidR="006D3A9C" w:rsidRPr="00EE6320" w:rsidRDefault="006D3A9C" w:rsidP="006D3A9C">
      <w:pPr>
        <w:pStyle w:val="Sinespaciado"/>
        <w:jc w:val="both"/>
        <w:rPr>
          <w:rFonts w:ascii="Times New Roman" w:hAnsi="Times New Roman"/>
          <w:sz w:val="24"/>
          <w:szCs w:val="24"/>
        </w:rPr>
      </w:pPr>
      <w:r w:rsidRPr="00EE6320">
        <w:rPr>
          <w:rFonts w:ascii="Times New Roman" w:hAnsi="Times New Roman"/>
          <w:sz w:val="24"/>
          <w:szCs w:val="24"/>
        </w:rPr>
        <w:t>Rosas y la cuestión constitucional. La Carta de la Hacienda de Figueroa (diciembre de 1834)</w:t>
      </w:r>
    </w:p>
    <w:p w14:paraId="7ECA5AAF" w14:textId="77777777" w:rsidR="006D3A9C" w:rsidRPr="00D7752E" w:rsidRDefault="006D3A9C" w:rsidP="006D3A9C">
      <w:pPr>
        <w:pStyle w:val="Sinespaciado"/>
        <w:jc w:val="both"/>
        <w:rPr>
          <w:rFonts w:ascii="High Tower Text" w:hAnsi="High Tower Text"/>
          <w:highlight w:val="cyan"/>
        </w:rPr>
      </w:pPr>
    </w:p>
    <w:p w14:paraId="3405E748" w14:textId="77777777" w:rsidR="006D3A9C" w:rsidRPr="00D7752E" w:rsidRDefault="006D3A9C" w:rsidP="006D3A9C">
      <w:pPr>
        <w:pStyle w:val="Sinespaciado"/>
        <w:jc w:val="both"/>
        <w:rPr>
          <w:rFonts w:ascii="High Tower Text" w:hAnsi="High Tower Text"/>
          <w:highlight w:val="cyan"/>
        </w:rPr>
      </w:pPr>
    </w:p>
    <w:p w14:paraId="61868ACC" w14:textId="77777777" w:rsidR="006D3A9C" w:rsidRPr="004956CC" w:rsidRDefault="006D3A9C" w:rsidP="006D3A9C">
      <w:pPr>
        <w:jc w:val="both"/>
        <w:rPr>
          <w:rFonts w:ascii="Times New Roman" w:hAnsi="Times New Roman"/>
          <w:szCs w:val="24"/>
        </w:rPr>
      </w:pPr>
      <w:r w:rsidRPr="004956CC">
        <w:rPr>
          <w:rFonts w:ascii="Times New Roman" w:hAnsi="Times New Roman"/>
          <w:szCs w:val="24"/>
          <w:u w:val="single"/>
        </w:rPr>
        <w:t xml:space="preserve">Eje </w:t>
      </w:r>
      <w:r>
        <w:rPr>
          <w:rFonts w:ascii="Times New Roman" w:hAnsi="Times New Roman"/>
          <w:szCs w:val="24"/>
          <w:u w:val="single"/>
        </w:rPr>
        <w:t>2</w:t>
      </w:r>
      <w:r w:rsidRPr="004956CC">
        <w:rPr>
          <w:rFonts w:ascii="Times New Roman" w:hAnsi="Times New Roman"/>
          <w:szCs w:val="24"/>
        </w:rPr>
        <w:t xml:space="preserve"> ¿Qué nación para el desierto argentino? 1853-1890.</w:t>
      </w:r>
    </w:p>
    <w:p w14:paraId="0187A58E" w14:textId="77777777" w:rsidR="006D3A9C" w:rsidRPr="004956CC" w:rsidRDefault="006D3A9C" w:rsidP="006D3A9C">
      <w:pPr>
        <w:jc w:val="both"/>
        <w:rPr>
          <w:rFonts w:ascii="Times New Roman" w:hAnsi="Times New Roman"/>
          <w:szCs w:val="24"/>
        </w:rPr>
      </w:pPr>
    </w:p>
    <w:p w14:paraId="4BE6EC36" w14:textId="77777777" w:rsidR="006D3A9C" w:rsidRPr="004956CC" w:rsidRDefault="006D3A9C" w:rsidP="006D3A9C">
      <w:pPr>
        <w:numPr>
          <w:ilvl w:val="0"/>
          <w:numId w:val="1"/>
        </w:numPr>
        <w:jc w:val="both"/>
        <w:rPr>
          <w:rFonts w:ascii="Times New Roman" w:hAnsi="Times New Roman"/>
          <w:szCs w:val="24"/>
        </w:rPr>
      </w:pPr>
      <w:r w:rsidRPr="004956CC">
        <w:rPr>
          <w:rFonts w:ascii="Times New Roman" w:hAnsi="Times New Roman"/>
          <w:szCs w:val="24"/>
        </w:rPr>
        <w:t>El debate post Caseros (Selección de fuentes de Alberdi y Sarmiento)</w:t>
      </w:r>
    </w:p>
    <w:p w14:paraId="7500B339" w14:textId="77777777" w:rsidR="006D3A9C" w:rsidRPr="004956CC" w:rsidRDefault="006D3A9C" w:rsidP="006D3A9C">
      <w:pPr>
        <w:numPr>
          <w:ilvl w:val="0"/>
          <w:numId w:val="1"/>
        </w:numPr>
        <w:jc w:val="both"/>
        <w:rPr>
          <w:rFonts w:ascii="Times New Roman" w:hAnsi="Times New Roman"/>
          <w:szCs w:val="24"/>
        </w:rPr>
      </w:pPr>
      <w:r w:rsidRPr="004956CC">
        <w:rPr>
          <w:rFonts w:ascii="Times New Roman" w:hAnsi="Times New Roman"/>
          <w:szCs w:val="24"/>
        </w:rPr>
        <w:t>Dos proyectos para la sociedad. Sarmiento, Mitre y los discursos de Chivilcoy.</w:t>
      </w:r>
    </w:p>
    <w:p w14:paraId="36E894AF" w14:textId="77777777" w:rsidR="006D3A9C" w:rsidRPr="004C57AC" w:rsidRDefault="006D3A9C" w:rsidP="006D3A9C">
      <w:pPr>
        <w:numPr>
          <w:ilvl w:val="0"/>
          <w:numId w:val="1"/>
        </w:numPr>
        <w:jc w:val="both"/>
        <w:rPr>
          <w:rFonts w:ascii="Times New Roman" w:hAnsi="Times New Roman"/>
          <w:szCs w:val="24"/>
        </w:rPr>
      </w:pPr>
      <w:r w:rsidRPr="004956CC">
        <w:rPr>
          <w:rFonts w:ascii="Times New Roman" w:hAnsi="Times New Roman"/>
          <w:szCs w:val="24"/>
        </w:rPr>
        <w:t>¿Qué República? Roquismo y antiroquismo. (Selección de fuentes de Roca, Mitre, Barroetaveña)</w:t>
      </w:r>
    </w:p>
    <w:p w14:paraId="139CC489" w14:textId="77777777" w:rsidR="006D3A9C" w:rsidRPr="004956CC" w:rsidRDefault="006D3A9C" w:rsidP="006D3A9C">
      <w:pPr>
        <w:jc w:val="both"/>
        <w:rPr>
          <w:rFonts w:ascii="Times New Roman" w:hAnsi="Times New Roman"/>
          <w:szCs w:val="24"/>
        </w:rPr>
      </w:pPr>
    </w:p>
    <w:p w14:paraId="002C6FC6" w14:textId="77777777" w:rsidR="006D3A9C" w:rsidRPr="004956CC" w:rsidRDefault="006D3A9C" w:rsidP="006D3A9C">
      <w:pPr>
        <w:jc w:val="both"/>
        <w:rPr>
          <w:rFonts w:ascii="Times New Roman" w:hAnsi="Times New Roman"/>
          <w:szCs w:val="24"/>
        </w:rPr>
      </w:pPr>
      <w:r>
        <w:rPr>
          <w:rFonts w:ascii="Times New Roman" w:hAnsi="Times New Roman"/>
          <w:szCs w:val="24"/>
        </w:rPr>
        <w:t>-</w:t>
      </w:r>
      <w:r w:rsidRPr="004956CC">
        <w:rPr>
          <w:rFonts w:ascii="Times New Roman" w:hAnsi="Times New Roman"/>
          <w:szCs w:val="24"/>
        </w:rPr>
        <w:t xml:space="preserve">Tulio Halperín Donghi: </w:t>
      </w:r>
      <w:r w:rsidRPr="004956CC">
        <w:rPr>
          <w:rFonts w:ascii="Times New Roman" w:hAnsi="Times New Roman"/>
          <w:i/>
          <w:szCs w:val="24"/>
        </w:rPr>
        <w:t>Alberdi, Sarmiento y Mitre: tres proyectos de futuro para la era constitucional</w:t>
      </w:r>
      <w:r w:rsidRPr="004956CC">
        <w:rPr>
          <w:rFonts w:ascii="Times New Roman" w:hAnsi="Times New Roman"/>
          <w:szCs w:val="24"/>
        </w:rPr>
        <w:t>. Santa Fe, UNL, 2004.</w:t>
      </w:r>
    </w:p>
    <w:p w14:paraId="43C8B4A7" w14:textId="77777777" w:rsidR="006D3A9C" w:rsidRPr="004956CC" w:rsidRDefault="006D3A9C" w:rsidP="006D3A9C">
      <w:pPr>
        <w:jc w:val="both"/>
        <w:rPr>
          <w:rFonts w:ascii="Times New Roman" w:hAnsi="Times New Roman"/>
          <w:szCs w:val="24"/>
        </w:rPr>
      </w:pPr>
      <w:r>
        <w:rPr>
          <w:rFonts w:ascii="Times New Roman" w:hAnsi="Times New Roman"/>
          <w:szCs w:val="24"/>
        </w:rPr>
        <w:t>-</w:t>
      </w:r>
      <w:r w:rsidRPr="004956CC">
        <w:rPr>
          <w:rFonts w:ascii="Times New Roman" w:hAnsi="Times New Roman"/>
          <w:szCs w:val="24"/>
        </w:rPr>
        <w:t xml:space="preserve">Tulio Halperín Donghi: </w:t>
      </w:r>
      <w:r w:rsidRPr="004956CC">
        <w:rPr>
          <w:rFonts w:ascii="Times New Roman" w:hAnsi="Times New Roman"/>
          <w:i/>
          <w:szCs w:val="24"/>
        </w:rPr>
        <w:t>Una Nación para el desierto argentino</w:t>
      </w:r>
      <w:r w:rsidRPr="004956CC">
        <w:rPr>
          <w:rFonts w:ascii="Times New Roman" w:hAnsi="Times New Roman"/>
          <w:szCs w:val="24"/>
        </w:rPr>
        <w:t>. Buenos Aires, CEAL, 1992.</w:t>
      </w:r>
    </w:p>
    <w:p w14:paraId="05C74D94" w14:textId="77777777" w:rsidR="006D3A9C" w:rsidRPr="004956CC" w:rsidRDefault="006D3A9C" w:rsidP="006D3A9C">
      <w:pPr>
        <w:pStyle w:val="Textodecuerpo"/>
        <w:rPr>
          <w:rFonts w:ascii="Times New Roman" w:hAnsi="Times New Roman"/>
          <w:szCs w:val="24"/>
        </w:rPr>
      </w:pPr>
      <w:r>
        <w:rPr>
          <w:rFonts w:ascii="Times New Roman" w:hAnsi="Times New Roman"/>
          <w:szCs w:val="24"/>
        </w:rPr>
        <w:t>-</w:t>
      </w:r>
      <w:r w:rsidRPr="004956CC">
        <w:rPr>
          <w:rFonts w:ascii="Times New Roman" w:hAnsi="Times New Roman"/>
          <w:szCs w:val="24"/>
        </w:rPr>
        <w:t>Hilda Sabato: “</w:t>
      </w:r>
      <w:r w:rsidRPr="004956CC">
        <w:rPr>
          <w:rFonts w:ascii="Times New Roman" w:hAnsi="Times New Roman"/>
          <w:szCs w:val="24"/>
          <w:lang w:val="es-AR"/>
        </w:rPr>
        <w:t>El pueblo "uno e indivisible". Prácticas políticas del liberalismo porteño</w:t>
      </w:r>
      <w:r w:rsidRPr="004956CC">
        <w:rPr>
          <w:rFonts w:ascii="Times New Roman" w:hAnsi="Times New Roman"/>
          <w:szCs w:val="24"/>
        </w:rPr>
        <w:t>” en Lilia Ana Bertoni y Luciano de Privitellio</w:t>
      </w:r>
      <w:r>
        <w:rPr>
          <w:rFonts w:ascii="Times New Roman" w:hAnsi="Times New Roman"/>
          <w:szCs w:val="24"/>
        </w:rPr>
        <w:t xml:space="preserve">, </w:t>
      </w:r>
      <w:r w:rsidRPr="00444C20">
        <w:rPr>
          <w:rFonts w:ascii="Times New Roman" w:hAnsi="Times New Roman"/>
          <w:i/>
          <w:szCs w:val="24"/>
        </w:rPr>
        <w:t>Conflictos en Democracia. La Política en la Argentina, 1852-1943</w:t>
      </w:r>
      <w:r>
        <w:rPr>
          <w:rFonts w:ascii="Times New Roman" w:hAnsi="Times New Roman"/>
          <w:szCs w:val="24"/>
        </w:rPr>
        <w:t>. Buenos Aires, Siglo XXI, 2009.</w:t>
      </w:r>
      <w:r w:rsidRPr="004956CC">
        <w:rPr>
          <w:rFonts w:ascii="Times New Roman" w:hAnsi="Times New Roman"/>
          <w:szCs w:val="24"/>
        </w:rPr>
        <w:t xml:space="preserve"> </w:t>
      </w:r>
    </w:p>
    <w:p w14:paraId="49F7DFA3" w14:textId="77777777" w:rsidR="006D3A9C" w:rsidRPr="004C57AC" w:rsidRDefault="006D3A9C" w:rsidP="006D3A9C">
      <w:pPr>
        <w:jc w:val="both"/>
        <w:rPr>
          <w:rFonts w:ascii="Times New Roman" w:hAnsi="Times New Roman"/>
          <w:szCs w:val="24"/>
        </w:rPr>
      </w:pPr>
      <w:r>
        <w:rPr>
          <w:rFonts w:ascii="Times New Roman" w:hAnsi="Times New Roman"/>
          <w:szCs w:val="24"/>
        </w:rPr>
        <w:t>-</w:t>
      </w:r>
      <w:r w:rsidRPr="004956CC">
        <w:rPr>
          <w:rFonts w:ascii="Times New Roman" w:hAnsi="Times New Roman"/>
          <w:szCs w:val="24"/>
        </w:rPr>
        <w:t xml:space="preserve">Paula Alonso: “En la primavera de la historia” El discurso político del roquismo de la década del ochenta a través de su prensa. En </w:t>
      </w:r>
      <w:r w:rsidRPr="004956CC">
        <w:rPr>
          <w:rFonts w:ascii="Times New Roman" w:hAnsi="Times New Roman"/>
          <w:i/>
          <w:iCs/>
          <w:szCs w:val="24"/>
        </w:rPr>
        <w:t>Boletín del Instituto de Historia Argentina y Americana Dr Emilio Ravignani</w:t>
      </w:r>
      <w:r w:rsidRPr="004956CC">
        <w:rPr>
          <w:rFonts w:ascii="Times New Roman" w:hAnsi="Times New Roman"/>
          <w:szCs w:val="24"/>
        </w:rPr>
        <w:t>. Tercera serie, 15, 1 semestre de 1997.</w:t>
      </w:r>
    </w:p>
    <w:p w14:paraId="454B44E2" w14:textId="77777777" w:rsidR="006D3A9C" w:rsidRPr="004C57AC" w:rsidRDefault="006D3A9C" w:rsidP="006D3A9C">
      <w:pPr>
        <w:jc w:val="both"/>
        <w:rPr>
          <w:rFonts w:ascii="Times New Roman" w:hAnsi="Times New Roman"/>
          <w:szCs w:val="24"/>
        </w:rPr>
      </w:pPr>
      <w:r w:rsidRPr="004C57AC">
        <w:rPr>
          <w:rFonts w:ascii="Times New Roman" w:hAnsi="Times New Roman"/>
          <w:szCs w:val="24"/>
        </w:rPr>
        <w:t>Fuentes:</w:t>
      </w:r>
    </w:p>
    <w:p w14:paraId="739E75AE" w14:textId="77777777" w:rsidR="006D3A9C" w:rsidRPr="004C57AC" w:rsidRDefault="006D3A9C" w:rsidP="006D3A9C">
      <w:pPr>
        <w:jc w:val="both"/>
        <w:rPr>
          <w:rFonts w:ascii="Times New Roman" w:hAnsi="Times New Roman"/>
          <w:color w:val="000000"/>
          <w:szCs w:val="24"/>
        </w:rPr>
      </w:pPr>
      <w:r w:rsidRPr="004C57AC">
        <w:rPr>
          <w:rFonts w:ascii="Times New Roman" w:hAnsi="Times New Roman"/>
          <w:color w:val="000000"/>
          <w:szCs w:val="24"/>
        </w:rPr>
        <w:t>Fuentes de Alberdi y Sarmiento: Cartas Quijotanas</w:t>
      </w:r>
    </w:p>
    <w:p w14:paraId="21157D6A" w14:textId="77777777" w:rsidR="006D3A9C" w:rsidRPr="004C57AC" w:rsidRDefault="006D3A9C" w:rsidP="006D3A9C">
      <w:pPr>
        <w:jc w:val="both"/>
        <w:rPr>
          <w:rFonts w:ascii="Times New Roman" w:hAnsi="Times New Roman"/>
          <w:color w:val="000000"/>
          <w:szCs w:val="24"/>
        </w:rPr>
      </w:pPr>
      <w:r w:rsidRPr="004C57AC">
        <w:rPr>
          <w:rFonts w:ascii="Times New Roman" w:hAnsi="Times New Roman"/>
          <w:color w:val="000000"/>
          <w:szCs w:val="24"/>
        </w:rPr>
        <w:t>Fuentes de Sarmiento y Mitre: Los discursos de Chivilcoy</w:t>
      </w:r>
    </w:p>
    <w:p w14:paraId="5078FFE2" w14:textId="77777777" w:rsidR="006D3A9C" w:rsidRPr="004C57AC" w:rsidRDefault="006D3A9C" w:rsidP="006D3A9C">
      <w:pPr>
        <w:jc w:val="both"/>
        <w:rPr>
          <w:rFonts w:ascii="Times New Roman" w:hAnsi="Times New Roman"/>
          <w:szCs w:val="24"/>
        </w:rPr>
      </w:pPr>
      <w:r w:rsidRPr="004C57AC">
        <w:rPr>
          <w:rFonts w:ascii="Times New Roman" w:hAnsi="Times New Roman"/>
          <w:color w:val="000000"/>
          <w:szCs w:val="24"/>
        </w:rPr>
        <w:t>Fuentes de Roca, Mitre y Barrotaveña: roquismo y antiroquismo</w:t>
      </w:r>
    </w:p>
    <w:p w14:paraId="4CFD59AB" w14:textId="77777777" w:rsidR="006D3A9C" w:rsidRPr="004956CC" w:rsidRDefault="006D3A9C" w:rsidP="006D3A9C">
      <w:pPr>
        <w:jc w:val="both"/>
        <w:rPr>
          <w:rFonts w:ascii="Times New Roman" w:hAnsi="Times New Roman"/>
          <w:szCs w:val="24"/>
        </w:rPr>
      </w:pPr>
    </w:p>
    <w:p w14:paraId="2E65C36C" w14:textId="77777777" w:rsidR="006D3A9C" w:rsidRPr="004956CC" w:rsidRDefault="006D3A9C" w:rsidP="006D3A9C">
      <w:pPr>
        <w:jc w:val="both"/>
        <w:rPr>
          <w:rFonts w:ascii="Times New Roman" w:hAnsi="Times New Roman"/>
          <w:szCs w:val="24"/>
        </w:rPr>
      </w:pPr>
    </w:p>
    <w:p w14:paraId="1106D8F5" w14:textId="77777777" w:rsidR="006D3A9C" w:rsidRPr="001E3B56" w:rsidRDefault="006D3A9C" w:rsidP="006D3A9C">
      <w:pPr>
        <w:jc w:val="both"/>
        <w:rPr>
          <w:rFonts w:ascii="Times New Roman" w:hAnsi="Times New Roman"/>
          <w:szCs w:val="24"/>
        </w:rPr>
      </w:pPr>
      <w:r w:rsidRPr="004956CC">
        <w:rPr>
          <w:rFonts w:ascii="Times New Roman" w:hAnsi="Times New Roman"/>
          <w:szCs w:val="24"/>
          <w:u w:val="single"/>
        </w:rPr>
        <w:t xml:space="preserve">Eje </w:t>
      </w:r>
      <w:r>
        <w:rPr>
          <w:rFonts w:ascii="Times New Roman" w:hAnsi="Times New Roman"/>
          <w:szCs w:val="24"/>
          <w:u w:val="single"/>
        </w:rPr>
        <w:t>3</w:t>
      </w:r>
      <w:r>
        <w:rPr>
          <w:rFonts w:ascii="Times New Roman" w:hAnsi="Times New Roman"/>
          <w:szCs w:val="24"/>
        </w:rPr>
        <w:t xml:space="preserve"> </w:t>
      </w:r>
      <w:r>
        <w:rPr>
          <w:rFonts w:ascii="Times New Roman" w:hAnsi="Times New Roman"/>
        </w:rPr>
        <w:t>Reformas Electorales: ¿Qué política para qué sociedad?</w:t>
      </w:r>
    </w:p>
    <w:p w14:paraId="4EBDF6DC" w14:textId="77777777" w:rsidR="006D3A9C" w:rsidRDefault="006D3A9C" w:rsidP="006D3A9C">
      <w:pPr>
        <w:rPr>
          <w:rFonts w:ascii="Times New Roman" w:hAnsi="Times New Roman"/>
        </w:rPr>
      </w:pPr>
    </w:p>
    <w:p w14:paraId="68B4372D" w14:textId="77777777" w:rsidR="006D3A9C" w:rsidRPr="00554F5B" w:rsidRDefault="006D3A9C" w:rsidP="006D3A9C">
      <w:pPr>
        <w:numPr>
          <w:ilvl w:val="0"/>
          <w:numId w:val="4"/>
        </w:numPr>
        <w:jc w:val="both"/>
        <w:rPr>
          <w:rFonts w:ascii="Times New Roman" w:hAnsi="Times New Roman"/>
          <w:szCs w:val="24"/>
        </w:rPr>
      </w:pPr>
      <w:r>
        <w:rPr>
          <w:rFonts w:ascii="Times New Roman" w:hAnsi="Times New Roman"/>
          <w:szCs w:val="24"/>
        </w:rPr>
        <w:t>La política y la sociedad en el pensamiento roquista</w:t>
      </w:r>
    </w:p>
    <w:p w14:paraId="64B5B0B5" w14:textId="77777777" w:rsidR="006D3A9C" w:rsidRPr="00554F5B" w:rsidRDefault="006D3A9C" w:rsidP="006D3A9C">
      <w:pPr>
        <w:numPr>
          <w:ilvl w:val="0"/>
          <w:numId w:val="4"/>
        </w:numPr>
        <w:jc w:val="both"/>
        <w:rPr>
          <w:rFonts w:ascii="Times New Roman" w:hAnsi="Times New Roman"/>
          <w:szCs w:val="24"/>
        </w:rPr>
      </w:pPr>
      <w:r>
        <w:rPr>
          <w:rFonts w:ascii="Times New Roman" w:hAnsi="Times New Roman"/>
          <w:szCs w:val="24"/>
        </w:rPr>
        <w:t>La poítica y la sociedad en el pensamiento saenpeñista</w:t>
      </w:r>
    </w:p>
    <w:p w14:paraId="2948F728" w14:textId="77777777" w:rsidR="006D3A9C" w:rsidRPr="004956CC" w:rsidRDefault="006D3A9C" w:rsidP="006D3A9C">
      <w:pPr>
        <w:numPr>
          <w:ilvl w:val="0"/>
          <w:numId w:val="4"/>
        </w:numPr>
        <w:jc w:val="both"/>
        <w:rPr>
          <w:rFonts w:ascii="Times New Roman" w:hAnsi="Times New Roman"/>
          <w:szCs w:val="24"/>
        </w:rPr>
      </w:pPr>
      <w:r>
        <w:rPr>
          <w:rFonts w:ascii="Times New Roman" w:hAnsi="Times New Roman"/>
          <w:szCs w:val="24"/>
        </w:rPr>
        <w:t>La política y la sociedad en el pensamiento peronista</w:t>
      </w:r>
    </w:p>
    <w:p w14:paraId="6F3E867B" w14:textId="77777777" w:rsidR="006D3A9C" w:rsidRDefault="006D3A9C" w:rsidP="006D3A9C">
      <w:pPr>
        <w:rPr>
          <w:rFonts w:ascii="Times New Roman" w:hAnsi="Times New Roman"/>
        </w:rPr>
      </w:pPr>
    </w:p>
    <w:p w14:paraId="4CBA0B6D" w14:textId="77777777" w:rsidR="006D3A9C" w:rsidRDefault="006D3A9C" w:rsidP="006D3A9C">
      <w:pPr>
        <w:jc w:val="both"/>
        <w:rPr>
          <w:rFonts w:ascii="Times New Roman" w:hAnsi="Times New Roman"/>
        </w:rPr>
      </w:pPr>
      <w:r>
        <w:rPr>
          <w:rFonts w:ascii="Times New Roman" w:hAnsi="Times New Roman"/>
        </w:rPr>
        <w:t xml:space="preserve">-Natalio Botana: </w:t>
      </w:r>
      <w:r>
        <w:rPr>
          <w:rFonts w:ascii="Times New Roman" w:hAnsi="Times New Roman"/>
          <w:i/>
          <w:iCs/>
        </w:rPr>
        <w:t>El orden Conservador</w:t>
      </w:r>
      <w:r>
        <w:rPr>
          <w:rFonts w:ascii="Times New Roman" w:hAnsi="Times New Roman"/>
        </w:rPr>
        <w:t>. Cap VIII “Las leyes electorales: diálogo entre dos reformadores”.</w:t>
      </w:r>
    </w:p>
    <w:p w14:paraId="1855406C" w14:textId="77777777" w:rsidR="006D3A9C" w:rsidRPr="007A3571" w:rsidRDefault="006D3A9C" w:rsidP="006D3A9C">
      <w:pPr>
        <w:jc w:val="both"/>
        <w:rPr>
          <w:rFonts w:ascii="Times New Roman" w:hAnsi="Times New Roman"/>
        </w:rPr>
      </w:pPr>
      <w:r>
        <w:rPr>
          <w:rFonts w:ascii="Times New Roman" w:hAnsi="Times New Roman"/>
        </w:rPr>
        <w:t xml:space="preserve">-Luciano de Privitellio: “Representación política, orden y progreso. La reforma electoral de 1902” en </w:t>
      </w:r>
      <w:r>
        <w:rPr>
          <w:rFonts w:ascii="Times New Roman" w:hAnsi="Times New Roman"/>
          <w:i/>
        </w:rPr>
        <w:t>Política y Gestión</w:t>
      </w:r>
      <w:r>
        <w:rPr>
          <w:rFonts w:ascii="Times New Roman" w:hAnsi="Times New Roman"/>
        </w:rPr>
        <w:t>, 2006.</w:t>
      </w:r>
    </w:p>
    <w:p w14:paraId="19953153" w14:textId="77777777" w:rsidR="006D3A9C" w:rsidRDefault="006D3A9C" w:rsidP="006D3A9C">
      <w:pPr>
        <w:jc w:val="both"/>
        <w:rPr>
          <w:rFonts w:ascii="Times New Roman" w:hAnsi="Times New Roman"/>
        </w:rPr>
      </w:pPr>
      <w:r>
        <w:rPr>
          <w:rFonts w:ascii="Times New Roman" w:hAnsi="Times New Roman"/>
        </w:rPr>
        <w:t xml:space="preserve">-Luciano de Privitellio: “¿Qué reformó la reforma? La quimera contra la máquina y el voto secreto y obligatorio”, en </w:t>
      </w:r>
      <w:r>
        <w:rPr>
          <w:rFonts w:ascii="Times New Roman" w:hAnsi="Times New Roman"/>
          <w:i/>
        </w:rPr>
        <w:t>Estudios Sociales</w:t>
      </w:r>
      <w:r>
        <w:rPr>
          <w:rFonts w:ascii="Times New Roman" w:hAnsi="Times New Roman"/>
        </w:rPr>
        <w:t>, 2012.</w:t>
      </w:r>
    </w:p>
    <w:p w14:paraId="0B91F893" w14:textId="77777777" w:rsidR="006D3A9C" w:rsidRPr="007A3571" w:rsidRDefault="006D3A9C" w:rsidP="006D3A9C">
      <w:pPr>
        <w:jc w:val="both"/>
        <w:rPr>
          <w:rFonts w:ascii="Times New Roman" w:hAnsi="Times New Roman"/>
        </w:rPr>
      </w:pPr>
      <w:r>
        <w:rPr>
          <w:rFonts w:ascii="Times New Roman" w:hAnsi="Times New Roman"/>
        </w:rPr>
        <w:t>-Sabrina Ajmechet: “La ley electoral de 1951, de la representación a la encarnación”, en prensa.</w:t>
      </w:r>
    </w:p>
    <w:p w14:paraId="79F9D473" w14:textId="77777777" w:rsidR="006D3A9C" w:rsidRPr="000006AE" w:rsidRDefault="006D3A9C" w:rsidP="006D3A9C">
      <w:pPr>
        <w:jc w:val="both"/>
        <w:rPr>
          <w:rFonts w:ascii="Times New Roman" w:hAnsi="Times New Roman"/>
          <w:szCs w:val="24"/>
        </w:rPr>
      </w:pPr>
      <w:r>
        <w:rPr>
          <w:rFonts w:ascii="Times New Roman" w:hAnsi="Times New Roman"/>
        </w:rPr>
        <w:t>-</w:t>
      </w:r>
      <w:r w:rsidRPr="000006AE">
        <w:rPr>
          <w:rFonts w:ascii="Times New Roman" w:hAnsi="Times New Roman"/>
          <w:szCs w:val="24"/>
        </w:rPr>
        <w:t>Ana Virginia Persello</w:t>
      </w:r>
      <w:r>
        <w:rPr>
          <w:rFonts w:ascii="Times New Roman" w:hAnsi="Times New Roman"/>
          <w:szCs w:val="24"/>
        </w:rPr>
        <w:t xml:space="preserve"> y Luciano de Privitellio</w:t>
      </w:r>
      <w:r w:rsidRPr="000006AE">
        <w:rPr>
          <w:rFonts w:ascii="Times New Roman" w:hAnsi="Times New Roman"/>
          <w:szCs w:val="24"/>
        </w:rPr>
        <w:t xml:space="preserve">: “La Reforma y las reformas: la cuestión electoral en el Congreso (1912-1930)” en Liliana Bertoni y Luciano de Privitellio (comp y prólogo) </w:t>
      </w:r>
      <w:r w:rsidRPr="00096463">
        <w:rPr>
          <w:rFonts w:ascii="Times New Roman" w:hAnsi="Times New Roman"/>
          <w:i/>
          <w:szCs w:val="24"/>
        </w:rPr>
        <w:t>Conflictos en Democracia. La vida política argentina entre dos siglos</w:t>
      </w:r>
      <w:r w:rsidRPr="000006AE">
        <w:rPr>
          <w:rFonts w:ascii="Times New Roman" w:hAnsi="Times New Roman"/>
          <w:szCs w:val="24"/>
        </w:rPr>
        <w:t>. Buenos Aires, Siglo XXI, 2009</w:t>
      </w:r>
      <w:r>
        <w:rPr>
          <w:rFonts w:ascii="Times New Roman" w:hAnsi="Times New Roman"/>
          <w:szCs w:val="24"/>
        </w:rPr>
        <w:t>.</w:t>
      </w:r>
    </w:p>
    <w:p w14:paraId="005830B3" w14:textId="77777777" w:rsidR="006D3A9C" w:rsidRDefault="006D3A9C" w:rsidP="006D3A9C">
      <w:pPr>
        <w:jc w:val="both"/>
        <w:rPr>
          <w:rFonts w:ascii="Times New Roman" w:hAnsi="Times New Roman"/>
          <w:szCs w:val="24"/>
        </w:rPr>
      </w:pPr>
    </w:p>
    <w:p w14:paraId="5250EC50" w14:textId="77777777" w:rsidR="006D3A9C" w:rsidRDefault="006D3A9C" w:rsidP="006D3A9C">
      <w:pPr>
        <w:jc w:val="both"/>
        <w:rPr>
          <w:rFonts w:ascii="Times New Roman" w:hAnsi="Times New Roman"/>
          <w:szCs w:val="24"/>
        </w:rPr>
      </w:pPr>
    </w:p>
    <w:p w14:paraId="05869621" w14:textId="77777777" w:rsidR="006D3A9C" w:rsidRPr="004956CC" w:rsidRDefault="006D3A9C" w:rsidP="006D3A9C">
      <w:pPr>
        <w:jc w:val="both"/>
        <w:rPr>
          <w:rFonts w:ascii="Times New Roman" w:hAnsi="Times New Roman"/>
          <w:szCs w:val="24"/>
        </w:rPr>
      </w:pPr>
      <w:r w:rsidRPr="004956CC">
        <w:rPr>
          <w:rFonts w:ascii="Times New Roman" w:hAnsi="Times New Roman"/>
          <w:szCs w:val="24"/>
          <w:u w:val="single"/>
        </w:rPr>
        <w:t xml:space="preserve">Eje </w:t>
      </w:r>
      <w:r>
        <w:rPr>
          <w:rFonts w:ascii="Times New Roman" w:hAnsi="Times New Roman"/>
          <w:szCs w:val="24"/>
          <w:u w:val="single"/>
        </w:rPr>
        <w:t>4</w:t>
      </w:r>
      <w:r>
        <w:rPr>
          <w:rFonts w:ascii="Times New Roman" w:hAnsi="Times New Roman"/>
          <w:szCs w:val="24"/>
        </w:rPr>
        <w:t xml:space="preserve"> </w:t>
      </w:r>
      <w:r w:rsidRPr="004956CC">
        <w:rPr>
          <w:rFonts w:ascii="Times New Roman" w:hAnsi="Times New Roman"/>
          <w:szCs w:val="24"/>
        </w:rPr>
        <w:t>El peronismo: rupturas y continuidades.</w:t>
      </w:r>
    </w:p>
    <w:p w14:paraId="173A226B" w14:textId="77777777" w:rsidR="006D3A9C" w:rsidRPr="004956CC" w:rsidRDefault="006D3A9C" w:rsidP="006D3A9C">
      <w:pPr>
        <w:jc w:val="both"/>
        <w:rPr>
          <w:rFonts w:ascii="Times New Roman" w:hAnsi="Times New Roman"/>
          <w:szCs w:val="24"/>
        </w:rPr>
      </w:pPr>
    </w:p>
    <w:p w14:paraId="2C471FB7" w14:textId="77777777" w:rsidR="006D3A9C" w:rsidRPr="004956CC" w:rsidRDefault="006D3A9C" w:rsidP="006D3A9C">
      <w:pPr>
        <w:numPr>
          <w:ilvl w:val="0"/>
          <w:numId w:val="2"/>
        </w:numPr>
        <w:jc w:val="both"/>
        <w:rPr>
          <w:rFonts w:ascii="Times New Roman" w:hAnsi="Times New Roman"/>
          <w:szCs w:val="24"/>
        </w:rPr>
      </w:pPr>
      <w:r>
        <w:rPr>
          <w:rFonts w:ascii="Times New Roman" w:hAnsi="Times New Roman"/>
          <w:szCs w:val="24"/>
        </w:rPr>
        <w:t>La ruptura con el mundo liberal (Discurso de Arturo Sampay en la Convención Constituyente)</w:t>
      </w:r>
    </w:p>
    <w:p w14:paraId="3F9875D7" w14:textId="77777777" w:rsidR="006D3A9C" w:rsidRPr="004956CC" w:rsidRDefault="006D3A9C" w:rsidP="006D3A9C">
      <w:pPr>
        <w:numPr>
          <w:ilvl w:val="0"/>
          <w:numId w:val="2"/>
        </w:numPr>
        <w:jc w:val="both"/>
        <w:rPr>
          <w:rFonts w:ascii="Times New Roman" w:hAnsi="Times New Roman"/>
          <w:szCs w:val="24"/>
        </w:rPr>
      </w:pPr>
      <w:r>
        <w:rPr>
          <w:rFonts w:ascii="Times New Roman" w:hAnsi="Times New Roman"/>
          <w:szCs w:val="24"/>
        </w:rPr>
        <w:t>El modo de hacer política del peronismo (Selección de Juan D. Perón: Conducción Política)</w:t>
      </w:r>
    </w:p>
    <w:p w14:paraId="56ED8216" w14:textId="77777777" w:rsidR="006D3A9C" w:rsidRPr="00DA5456" w:rsidRDefault="006D3A9C" w:rsidP="006D3A9C">
      <w:pPr>
        <w:jc w:val="both"/>
        <w:rPr>
          <w:rFonts w:ascii="Times New Roman" w:hAnsi="Times New Roman"/>
          <w:szCs w:val="24"/>
        </w:rPr>
      </w:pPr>
    </w:p>
    <w:p w14:paraId="70A45CAE" w14:textId="77777777" w:rsidR="006D3A9C" w:rsidRPr="00DA5456" w:rsidRDefault="006D3A9C" w:rsidP="006D3A9C">
      <w:pPr>
        <w:jc w:val="both"/>
        <w:rPr>
          <w:rFonts w:ascii="Times New Roman" w:hAnsi="Times New Roman"/>
          <w:szCs w:val="24"/>
        </w:rPr>
      </w:pPr>
      <w:r>
        <w:rPr>
          <w:rFonts w:ascii="Times New Roman" w:hAnsi="Times New Roman"/>
          <w:szCs w:val="24"/>
        </w:rPr>
        <w:t xml:space="preserve">- </w:t>
      </w:r>
      <w:r w:rsidRPr="00DA5456">
        <w:rPr>
          <w:rFonts w:ascii="Times New Roman" w:hAnsi="Times New Roman"/>
          <w:szCs w:val="24"/>
        </w:rPr>
        <w:t>Juan Carlos Torre</w:t>
      </w:r>
      <w:r w:rsidRPr="00335A8D">
        <w:rPr>
          <w:rFonts w:ascii="Times New Roman" w:hAnsi="Times New Roman"/>
          <w:szCs w:val="24"/>
        </w:rPr>
        <w:t xml:space="preserve">: </w:t>
      </w:r>
      <w:r>
        <w:rPr>
          <w:rFonts w:ascii="Times New Roman" w:hAnsi="Times New Roman"/>
          <w:szCs w:val="24"/>
        </w:rPr>
        <w:t>“Introducción a l</w:t>
      </w:r>
      <w:r w:rsidRPr="00335A8D">
        <w:rPr>
          <w:rFonts w:ascii="Times New Roman" w:hAnsi="Times New Roman"/>
          <w:szCs w:val="24"/>
        </w:rPr>
        <w:t>os años peronistas”</w:t>
      </w:r>
      <w:r w:rsidRPr="00DA5456">
        <w:rPr>
          <w:rFonts w:ascii="Times New Roman" w:hAnsi="Times New Roman"/>
          <w:szCs w:val="24"/>
        </w:rPr>
        <w:t xml:space="preserve"> en </w:t>
      </w:r>
      <w:r w:rsidRPr="004C57AC">
        <w:rPr>
          <w:rFonts w:ascii="Times New Roman" w:hAnsi="Times New Roman"/>
          <w:szCs w:val="24"/>
        </w:rPr>
        <w:t xml:space="preserve">en Juan Carlos Torre (comp.) </w:t>
      </w:r>
      <w:r w:rsidRPr="004C57AC">
        <w:rPr>
          <w:rFonts w:ascii="Times New Roman" w:hAnsi="Times New Roman"/>
          <w:i/>
          <w:szCs w:val="24"/>
        </w:rPr>
        <w:t>Los años Peronistas (1943-1955)</w:t>
      </w:r>
      <w:r w:rsidRPr="004C57AC">
        <w:rPr>
          <w:rFonts w:ascii="Times New Roman" w:hAnsi="Times New Roman"/>
          <w:szCs w:val="24"/>
        </w:rPr>
        <w:t>. Tomo VIII de la Nueva Historia Argentina. Buenos Aires, Sudamericana, 2002.</w:t>
      </w:r>
    </w:p>
    <w:p w14:paraId="6C84857B" w14:textId="77777777" w:rsidR="006D3A9C" w:rsidRPr="004956CC" w:rsidRDefault="006D3A9C" w:rsidP="006D3A9C">
      <w:pPr>
        <w:jc w:val="both"/>
        <w:rPr>
          <w:rFonts w:ascii="Times New Roman" w:hAnsi="Times New Roman"/>
          <w:szCs w:val="24"/>
        </w:rPr>
      </w:pPr>
      <w:r>
        <w:rPr>
          <w:rFonts w:ascii="Times New Roman" w:hAnsi="Times New Roman"/>
          <w:szCs w:val="24"/>
        </w:rPr>
        <w:t xml:space="preserve">- </w:t>
      </w:r>
      <w:r w:rsidRPr="00DA5456">
        <w:rPr>
          <w:rFonts w:ascii="Times New Roman" w:hAnsi="Times New Roman"/>
          <w:szCs w:val="24"/>
        </w:rPr>
        <w:t>Tulio Halperín Donghi: “El lugar del peronis</w:t>
      </w:r>
      <w:r>
        <w:rPr>
          <w:rFonts w:ascii="Times New Roman" w:hAnsi="Times New Roman"/>
          <w:szCs w:val="24"/>
        </w:rPr>
        <w:t>m</w:t>
      </w:r>
      <w:r w:rsidRPr="00DA5456">
        <w:rPr>
          <w:rFonts w:ascii="Times New Roman" w:hAnsi="Times New Roman"/>
          <w:szCs w:val="24"/>
        </w:rPr>
        <w:t>o en la tradición política argentina” y Mariano Ben Plotkin: “La “ideología” de Perón: continuidades</w:t>
      </w:r>
      <w:r w:rsidRPr="004956CC">
        <w:rPr>
          <w:rFonts w:ascii="Times New Roman" w:hAnsi="Times New Roman"/>
          <w:szCs w:val="24"/>
        </w:rPr>
        <w:t xml:space="preserve"> y rupturas” y Samuel Amaral y Mariano Ben Plotkin (comp.): </w:t>
      </w:r>
      <w:r w:rsidRPr="004956CC">
        <w:rPr>
          <w:rFonts w:ascii="Times New Roman" w:hAnsi="Times New Roman"/>
          <w:i/>
          <w:iCs/>
          <w:szCs w:val="24"/>
        </w:rPr>
        <w:t>Perón, del exilio al poder</w:t>
      </w:r>
      <w:r w:rsidRPr="004956CC">
        <w:rPr>
          <w:rFonts w:ascii="Times New Roman" w:hAnsi="Times New Roman"/>
          <w:szCs w:val="24"/>
        </w:rPr>
        <w:t xml:space="preserve">. Buenos Aires, Cántaro, 1993 (selección).  </w:t>
      </w:r>
    </w:p>
    <w:p w14:paraId="3301ACB5" w14:textId="77777777" w:rsidR="006D3A9C" w:rsidRPr="004C57AC" w:rsidRDefault="006D3A9C" w:rsidP="006D3A9C">
      <w:pPr>
        <w:jc w:val="both"/>
        <w:rPr>
          <w:rFonts w:ascii="Times New Roman" w:hAnsi="Times New Roman"/>
          <w:szCs w:val="24"/>
        </w:rPr>
      </w:pPr>
      <w:r>
        <w:rPr>
          <w:rFonts w:ascii="Times New Roman" w:hAnsi="Times New Roman"/>
          <w:szCs w:val="24"/>
        </w:rPr>
        <w:t xml:space="preserve">- </w:t>
      </w:r>
      <w:r w:rsidRPr="004956CC">
        <w:rPr>
          <w:rFonts w:ascii="Times New Roman" w:hAnsi="Times New Roman"/>
          <w:szCs w:val="24"/>
        </w:rPr>
        <w:t xml:space="preserve">Carlos Altamirano: “Ideologías políticas y debate cívico” </w:t>
      </w:r>
      <w:r w:rsidRPr="004C57AC">
        <w:rPr>
          <w:rFonts w:ascii="Times New Roman" w:hAnsi="Times New Roman"/>
          <w:szCs w:val="24"/>
        </w:rPr>
        <w:t xml:space="preserve">en Juan Carlos Torre (comp.) </w:t>
      </w:r>
      <w:r w:rsidRPr="004C57AC">
        <w:rPr>
          <w:rFonts w:ascii="Times New Roman" w:hAnsi="Times New Roman"/>
          <w:i/>
          <w:szCs w:val="24"/>
        </w:rPr>
        <w:t>Los años Peronistas (1943-1955)</w:t>
      </w:r>
      <w:r w:rsidRPr="004C57AC">
        <w:rPr>
          <w:rFonts w:ascii="Times New Roman" w:hAnsi="Times New Roman"/>
          <w:szCs w:val="24"/>
        </w:rPr>
        <w:t>. Tomo VIII de la Nueva Historia Argentina. Buenos Aires, Sudamericana, 2002.</w:t>
      </w:r>
    </w:p>
    <w:p w14:paraId="624B5A51" w14:textId="77777777" w:rsidR="006D3A9C" w:rsidRPr="004C57AC" w:rsidRDefault="006D3A9C" w:rsidP="006D3A9C">
      <w:pPr>
        <w:jc w:val="both"/>
        <w:rPr>
          <w:rFonts w:ascii="Times New Roman" w:hAnsi="Times New Roman"/>
          <w:i/>
          <w:szCs w:val="24"/>
        </w:rPr>
      </w:pPr>
      <w:r>
        <w:rPr>
          <w:rFonts w:ascii="Times New Roman" w:hAnsi="Times New Roman"/>
          <w:szCs w:val="24"/>
        </w:rPr>
        <w:t>-</w:t>
      </w:r>
      <w:r w:rsidRPr="004C57AC">
        <w:rPr>
          <w:rFonts w:ascii="Times New Roman" w:hAnsi="Times New Roman"/>
          <w:szCs w:val="24"/>
        </w:rPr>
        <w:t xml:space="preserve"> Loris Zanatta: </w:t>
      </w:r>
      <w:r w:rsidRPr="004C57AC">
        <w:rPr>
          <w:rFonts w:ascii="Times New Roman" w:hAnsi="Times New Roman"/>
          <w:i/>
          <w:szCs w:val="24"/>
        </w:rPr>
        <w:t>La internacional justicialista</w:t>
      </w:r>
      <w:r w:rsidRPr="004C57AC">
        <w:rPr>
          <w:rFonts w:ascii="Times New Roman" w:hAnsi="Times New Roman"/>
          <w:szCs w:val="24"/>
        </w:rPr>
        <w:t>, Sudamericana, 2013 (selección).</w:t>
      </w:r>
    </w:p>
    <w:p w14:paraId="7FD4C8F6" w14:textId="77777777" w:rsidR="006D3A9C" w:rsidRDefault="006D3A9C" w:rsidP="006D3A9C">
      <w:pPr>
        <w:jc w:val="both"/>
        <w:rPr>
          <w:rFonts w:ascii="Times New Roman" w:hAnsi="Times New Roman"/>
          <w:szCs w:val="24"/>
        </w:rPr>
      </w:pPr>
      <w:r>
        <w:rPr>
          <w:rFonts w:ascii="Times New Roman" w:hAnsi="Times New Roman"/>
          <w:szCs w:val="24"/>
        </w:rPr>
        <w:t>Fuentes:</w:t>
      </w:r>
    </w:p>
    <w:p w14:paraId="212E8905" w14:textId="77777777" w:rsidR="006D3A9C" w:rsidRDefault="006D3A9C" w:rsidP="006D3A9C">
      <w:pPr>
        <w:jc w:val="both"/>
        <w:rPr>
          <w:rFonts w:ascii="Times New Roman" w:hAnsi="Times New Roman"/>
          <w:szCs w:val="24"/>
        </w:rPr>
      </w:pPr>
      <w:r>
        <w:rPr>
          <w:rFonts w:ascii="Times New Roman" w:hAnsi="Times New Roman"/>
          <w:szCs w:val="24"/>
        </w:rPr>
        <w:t>Fuentes de Perón: Conducción Política</w:t>
      </w:r>
    </w:p>
    <w:p w14:paraId="114B3DD7" w14:textId="77777777" w:rsidR="006D3A9C" w:rsidRDefault="006D3A9C" w:rsidP="006D3A9C">
      <w:pPr>
        <w:jc w:val="both"/>
        <w:rPr>
          <w:rFonts w:ascii="Times New Roman" w:hAnsi="Times New Roman"/>
          <w:szCs w:val="24"/>
        </w:rPr>
      </w:pPr>
      <w:r>
        <w:rPr>
          <w:rFonts w:ascii="Times New Roman" w:hAnsi="Times New Roman"/>
          <w:szCs w:val="24"/>
        </w:rPr>
        <w:t>Fuentes de Sampay: Informe en la Comisión Constituyente</w:t>
      </w:r>
    </w:p>
    <w:p w14:paraId="0E901D5A" w14:textId="77777777" w:rsidR="006D3A9C" w:rsidRDefault="006D3A9C" w:rsidP="006D3A9C">
      <w:pPr>
        <w:jc w:val="both"/>
        <w:rPr>
          <w:rFonts w:ascii="Times New Roman" w:hAnsi="Times New Roman"/>
          <w:szCs w:val="24"/>
        </w:rPr>
      </w:pPr>
    </w:p>
    <w:p w14:paraId="49C2BAAB" w14:textId="77777777" w:rsidR="006D3A9C" w:rsidRDefault="006D3A9C" w:rsidP="006D3A9C">
      <w:pPr>
        <w:jc w:val="both"/>
        <w:rPr>
          <w:rFonts w:ascii="Times New Roman" w:hAnsi="Times New Roman"/>
          <w:szCs w:val="24"/>
        </w:rPr>
      </w:pPr>
    </w:p>
    <w:p w14:paraId="4E801C12" w14:textId="77777777" w:rsidR="006D3A9C" w:rsidRDefault="006D3A9C" w:rsidP="006D3A9C">
      <w:pPr>
        <w:jc w:val="both"/>
        <w:rPr>
          <w:rFonts w:ascii="Times New Roman" w:hAnsi="Times New Roman"/>
          <w:szCs w:val="24"/>
        </w:rPr>
      </w:pPr>
      <w:r w:rsidRPr="00444C20">
        <w:rPr>
          <w:rFonts w:ascii="Times New Roman" w:hAnsi="Times New Roman"/>
          <w:szCs w:val="24"/>
          <w:u w:val="single"/>
        </w:rPr>
        <w:t xml:space="preserve">Eje </w:t>
      </w:r>
      <w:r>
        <w:rPr>
          <w:rFonts w:ascii="Times New Roman" w:hAnsi="Times New Roman"/>
          <w:szCs w:val="24"/>
          <w:u w:val="single"/>
        </w:rPr>
        <w:t>5</w:t>
      </w:r>
      <w:r>
        <w:rPr>
          <w:rFonts w:ascii="Times New Roman" w:hAnsi="Times New Roman"/>
          <w:szCs w:val="24"/>
        </w:rPr>
        <w:t xml:space="preserve"> </w:t>
      </w:r>
      <w:r w:rsidRPr="004956CC">
        <w:rPr>
          <w:rFonts w:ascii="Times New Roman" w:hAnsi="Times New Roman"/>
          <w:szCs w:val="24"/>
        </w:rPr>
        <w:t xml:space="preserve">¿Qué hacer con el peronismo? </w:t>
      </w:r>
    </w:p>
    <w:p w14:paraId="23C1B23C" w14:textId="77777777" w:rsidR="006D3A9C" w:rsidRDefault="006D3A9C" w:rsidP="006D3A9C">
      <w:pPr>
        <w:jc w:val="both"/>
        <w:rPr>
          <w:rFonts w:ascii="Times New Roman" w:hAnsi="Times New Roman"/>
          <w:szCs w:val="24"/>
        </w:rPr>
      </w:pPr>
    </w:p>
    <w:p w14:paraId="58DF7D83" w14:textId="77777777" w:rsidR="006D3A9C" w:rsidRPr="004956CC" w:rsidRDefault="006D3A9C" w:rsidP="006D3A9C">
      <w:pPr>
        <w:numPr>
          <w:ilvl w:val="0"/>
          <w:numId w:val="5"/>
        </w:numPr>
        <w:jc w:val="both"/>
        <w:rPr>
          <w:rFonts w:ascii="Times New Roman" w:hAnsi="Times New Roman"/>
          <w:szCs w:val="24"/>
        </w:rPr>
      </w:pPr>
      <w:r>
        <w:rPr>
          <w:rFonts w:ascii="Times New Roman" w:hAnsi="Times New Roman"/>
          <w:szCs w:val="24"/>
        </w:rPr>
        <w:t>La sociedad civil en un contexto de violencia política</w:t>
      </w:r>
    </w:p>
    <w:p w14:paraId="10DF0301" w14:textId="77777777" w:rsidR="006D3A9C" w:rsidRPr="004956CC" w:rsidRDefault="006D3A9C" w:rsidP="006D3A9C">
      <w:pPr>
        <w:numPr>
          <w:ilvl w:val="0"/>
          <w:numId w:val="5"/>
        </w:numPr>
        <w:jc w:val="both"/>
        <w:rPr>
          <w:rFonts w:ascii="Times New Roman" w:hAnsi="Times New Roman"/>
          <w:szCs w:val="24"/>
        </w:rPr>
      </w:pPr>
      <w:r>
        <w:rPr>
          <w:rFonts w:ascii="Times New Roman" w:hAnsi="Times New Roman"/>
          <w:szCs w:val="24"/>
        </w:rPr>
        <w:t>Las ideas de quienes eligieron el camino de las armas</w:t>
      </w:r>
    </w:p>
    <w:p w14:paraId="5682ECDE" w14:textId="77777777" w:rsidR="006D3A9C" w:rsidRPr="004956CC" w:rsidRDefault="006D3A9C" w:rsidP="006D3A9C">
      <w:pPr>
        <w:jc w:val="both"/>
        <w:rPr>
          <w:rFonts w:ascii="Times New Roman" w:hAnsi="Times New Roman"/>
          <w:szCs w:val="24"/>
        </w:rPr>
      </w:pPr>
    </w:p>
    <w:p w14:paraId="77C5E0A1" w14:textId="77777777" w:rsidR="006D3A9C" w:rsidRDefault="006D3A9C" w:rsidP="006D3A9C">
      <w:pPr>
        <w:jc w:val="both"/>
        <w:rPr>
          <w:rFonts w:ascii="Times New Roman" w:hAnsi="Times New Roman"/>
          <w:smallCaps/>
          <w:szCs w:val="24"/>
        </w:rPr>
      </w:pPr>
    </w:p>
    <w:p w14:paraId="7D477479" w14:textId="77777777" w:rsidR="006D3A9C" w:rsidRPr="000542F9" w:rsidRDefault="006D3A9C" w:rsidP="006D3A9C">
      <w:pPr>
        <w:jc w:val="both"/>
        <w:rPr>
          <w:rFonts w:ascii="Times New Roman" w:hAnsi="Times New Roman"/>
          <w:szCs w:val="24"/>
        </w:rPr>
      </w:pPr>
      <w:r>
        <w:rPr>
          <w:rFonts w:ascii="Times New Roman" w:hAnsi="Times New Roman"/>
          <w:szCs w:val="24"/>
        </w:rPr>
        <w:t xml:space="preserve">-Sebastian Carassai: </w:t>
      </w:r>
      <w:r>
        <w:rPr>
          <w:rFonts w:ascii="Times New Roman" w:hAnsi="Times New Roman"/>
          <w:i/>
          <w:szCs w:val="24"/>
        </w:rPr>
        <w:t>Los años setenta de la gente común. La naturalización de la violencia</w:t>
      </w:r>
      <w:r>
        <w:rPr>
          <w:rFonts w:ascii="Times New Roman" w:hAnsi="Times New Roman"/>
          <w:szCs w:val="24"/>
        </w:rPr>
        <w:t>, Siglo XXI Editores, 2014 (selección)</w:t>
      </w:r>
    </w:p>
    <w:p w14:paraId="394C4D0E" w14:textId="77777777" w:rsidR="006D3A9C" w:rsidRDefault="006D3A9C" w:rsidP="006D3A9C">
      <w:pPr>
        <w:autoSpaceDE w:val="0"/>
        <w:autoSpaceDN w:val="0"/>
        <w:adjustRightInd w:val="0"/>
        <w:jc w:val="both"/>
        <w:rPr>
          <w:rFonts w:ascii="Times New Roman" w:hAnsi="Times New Roman"/>
          <w:szCs w:val="24"/>
        </w:rPr>
      </w:pPr>
      <w:r>
        <w:rPr>
          <w:rFonts w:ascii="Times New Roman" w:hAnsi="Times New Roman"/>
          <w:szCs w:val="24"/>
        </w:rPr>
        <w:t xml:space="preserve">-Hugo Vezzetti: </w:t>
      </w:r>
      <w:r w:rsidRPr="007124DB">
        <w:rPr>
          <w:rFonts w:ascii="Times New Roman" w:hAnsi="Times New Roman"/>
          <w:i/>
          <w:szCs w:val="24"/>
        </w:rPr>
        <w:t>Sobre la violencia Revolucionaria. Memorias y olvidos</w:t>
      </w:r>
      <w:r>
        <w:rPr>
          <w:rFonts w:ascii="Times New Roman" w:hAnsi="Times New Roman"/>
          <w:szCs w:val="24"/>
        </w:rPr>
        <w:t>. Siglo XXI Editories, 2009. (Caps 2, 3 y 4)</w:t>
      </w:r>
    </w:p>
    <w:p w14:paraId="3F34D8BE" w14:textId="77777777" w:rsidR="006D3A9C" w:rsidRDefault="006D3A9C" w:rsidP="006D3A9C">
      <w:pPr>
        <w:autoSpaceDE w:val="0"/>
        <w:autoSpaceDN w:val="0"/>
        <w:adjustRightInd w:val="0"/>
        <w:jc w:val="both"/>
        <w:rPr>
          <w:rFonts w:ascii="Times New Roman" w:hAnsi="Times New Roman"/>
          <w:szCs w:val="24"/>
        </w:rPr>
      </w:pPr>
    </w:p>
    <w:p w14:paraId="696BD5E0" w14:textId="77777777" w:rsidR="006D3A9C" w:rsidRPr="004C57AC" w:rsidRDefault="006D3A9C" w:rsidP="006D3A9C">
      <w:pPr>
        <w:autoSpaceDE w:val="0"/>
        <w:autoSpaceDN w:val="0"/>
        <w:adjustRightInd w:val="0"/>
        <w:jc w:val="both"/>
        <w:rPr>
          <w:rFonts w:ascii="Times New Roman" w:hAnsi="Times New Roman"/>
          <w:szCs w:val="24"/>
        </w:rPr>
      </w:pPr>
    </w:p>
    <w:p w14:paraId="68F8DEF2" w14:textId="77777777" w:rsidR="006D3A9C" w:rsidRDefault="006D3A9C" w:rsidP="006D3A9C">
      <w:pPr>
        <w:jc w:val="both"/>
        <w:rPr>
          <w:rFonts w:ascii="Times New Roman" w:hAnsi="Times New Roman"/>
          <w:szCs w:val="24"/>
        </w:rPr>
      </w:pPr>
      <w:r w:rsidRPr="00196482">
        <w:rPr>
          <w:rFonts w:ascii="Times New Roman" w:hAnsi="Times New Roman"/>
          <w:szCs w:val="24"/>
          <w:u w:val="single"/>
        </w:rPr>
        <w:t>Eje 6</w:t>
      </w:r>
      <w:r w:rsidRPr="00196482">
        <w:rPr>
          <w:rFonts w:ascii="Times New Roman" w:hAnsi="Times New Roman"/>
          <w:szCs w:val="24"/>
        </w:rPr>
        <w:t xml:space="preserve"> Federalismo</w:t>
      </w:r>
      <w:r w:rsidRPr="004956CC">
        <w:rPr>
          <w:rFonts w:ascii="Times New Roman" w:hAnsi="Times New Roman"/>
          <w:szCs w:val="24"/>
        </w:rPr>
        <w:t xml:space="preserve"> </w:t>
      </w:r>
    </w:p>
    <w:p w14:paraId="2E8DCB52" w14:textId="77777777" w:rsidR="006D3A9C" w:rsidRDefault="006D3A9C" w:rsidP="006D3A9C">
      <w:pPr>
        <w:jc w:val="both"/>
        <w:rPr>
          <w:rFonts w:ascii="Times New Roman" w:hAnsi="Times New Roman"/>
          <w:szCs w:val="24"/>
        </w:rPr>
      </w:pPr>
    </w:p>
    <w:p w14:paraId="10BDE7BA" w14:textId="77777777" w:rsidR="006D3A9C" w:rsidRDefault="006D3A9C" w:rsidP="006D3A9C">
      <w:pPr>
        <w:numPr>
          <w:ilvl w:val="0"/>
          <w:numId w:val="7"/>
        </w:numPr>
        <w:jc w:val="both"/>
        <w:rPr>
          <w:rFonts w:ascii="Times New Roman" w:hAnsi="Times New Roman"/>
          <w:szCs w:val="24"/>
        </w:rPr>
      </w:pPr>
      <w:r>
        <w:rPr>
          <w:rFonts w:ascii="Times New Roman" w:hAnsi="Times New Roman"/>
          <w:szCs w:val="24"/>
        </w:rPr>
        <w:t>Federalismo argentino en el siglo XX: ideas, instituciones y prácticas políticas</w:t>
      </w:r>
    </w:p>
    <w:p w14:paraId="606F835D" w14:textId="77777777" w:rsidR="006D3A9C" w:rsidRDefault="006D3A9C" w:rsidP="006D3A9C">
      <w:pPr>
        <w:numPr>
          <w:ilvl w:val="0"/>
          <w:numId w:val="7"/>
        </w:numPr>
        <w:jc w:val="both"/>
        <w:rPr>
          <w:rFonts w:ascii="Times New Roman" w:hAnsi="Times New Roman"/>
          <w:szCs w:val="24"/>
        </w:rPr>
      </w:pPr>
      <w:r>
        <w:rPr>
          <w:rFonts w:ascii="Times New Roman" w:hAnsi="Times New Roman"/>
          <w:szCs w:val="24"/>
        </w:rPr>
        <w:t>El Senado y la cultura política provincial en la segunda mitad del siglo XX</w:t>
      </w:r>
    </w:p>
    <w:p w14:paraId="310F7ADA" w14:textId="77777777" w:rsidR="006D3A9C" w:rsidRDefault="006D3A9C" w:rsidP="006D3A9C">
      <w:pPr>
        <w:jc w:val="both"/>
        <w:rPr>
          <w:rFonts w:ascii="Times New Roman" w:hAnsi="Times New Roman"/>
          <w:szCs w:val="24"/>
        </w:rPr>
      </w:pPr>
    </w:p>
    <w:p w14:paraId="39E8BE89" w14:textId="77777777" w:rsidR="006D3A9C" w:rsidRDefault="006D3A9C" w:rsidP="006D3A9C">
      <w:pPr>
        <w:jc w:val="both"/>
        <w:rPr>
          <w:rFonts w:ascii="Times New Roman" w:hAnsi="Times New Roman"/>
          <w:szCs w:val="24"/>
        </w:rPr>
      </w:pPr>
      <w:r>
        <w:rPr>
          <w:rFonts w:ascii="Times New Roman" w:hAnsi="Times New Roman"/>
          <w:szCs w:val="24"/>
        </w:rPr>
        <w:t xml:space="preserve">-Marcelo Leiras: “Las contradicciones aparentes del federalismo argentino y sus consecuencias políticas y sociales”, en Carlos Acuña (comp.). </w:t>
      </w:r>
      <w:r>
        <w:rPr>
          <w:rFonts w:ascii="Times New Roman" w:hAnsi="Times New Roman"/>
          <w:i/>
          <w:szCs w:val="24"/>
        </w:rPr>
        <w:t>Instituciones y política en Argentina</w:t>
      </w:r>
      <w:r>
        <w:rPr>
          <w:rFonts w:ascii="Times New Roman" w:hAnsi="Times New Roman"/>
          <w:szCs w:val="24"/>
        </w:rPr>
        <w:t>, Buenos Aires, Siglo XXI-Fundación OSDE, 2013.</w:t>
      </w:r>
    </w:p>
    <w:p w14:paraId="30E2503B" w14:textId="77777777" w:rsidR="006D3A9C" w:rsidRDefault="006D3A9C" w:rsidP="006D3A9C">
      <w:pPr>
        <w:jc w:val="both"/>
        <w:rPr>
          <w:rFonts w:ascii="Times New Roman" w:hAnsi="Times New Roman"/>
          <w:szCs w:val="24"/>
        </w:rPr>
      </w:pPr>
      <w:r>
        <w:rPr>
          <w:rFonts w:ascii="Times New Roman" w:hAnsi="Times New Roman"/>
          <w:szCs w:val="24"/>
        </w:rPr>
        <w:t xml:space="preserve">-Fernando Danza: “Partidos provinciales y federalismo: el rol de los senadores neuquinos entre 1983 y 1985”, </w:t>
      </w:r>
      <w:r>
        <w:rPr>
          <w:rFonts w:ascii="Times New Roman" w:hAnsi="Times New Roman"/>
          <w:i/>
          <w:szCs w:val="24"/>
        </w:rPr>
        <w:t>XII Congreso de la SAAP</w:t>
      </w:r>
      <w:r>
        <w:rPr>
          <w:rFonts w:ascii="Times New Roman" w:hAnsi="Times New Roman"/>
          <w:szCs w:val="24"/>
        </w:rPr>
        <w:t>, Mendoza, 2015.</w:t>
      </w:r>
    </w:p>
    <w:p w14:paraId="752CC5B1" w14:textId="77777777" w:rsidR="006D3A9C" w:rsidRDefault="006D3A9C" w:rsidP="006D3A9C">
      <w:pPr>
        <w:jc w:val="both"/>
        <w:rPr>
          <w:rFonts w:ascii="Times New Roman" w:hAnsi="Times New Roman"/>
          <w:szCs w:val="24"/>
        </w:rPr>
      </w:pPr>
      <w:r>
        <w:rPr>
          <w:rFonts w:ascii="Times New Roman" w:hAnsi="Times New Roman"/>
          <w:szCs w:val="24"/>
        </w:rPr>
        <w:t xml:space="preserve">Fuentes: </w:t>
      </w:r>
    </w:p>
    <w:p w14:paraId="51A90478" w14:textId="77777777" w:rsidR="006D3A9C" w:rsidRPr="00196482" w:rsidRDefault="006D3A9C" w:rsidP="006D3A9C">
      <w:pPr>
        <w:jc w:val="both"/>
        <w:rPr>
          <w:rFonts w:ascii="Times New Roman" w:hAnsi="Times New Roman"/>
          <w:szCs w:val="24"/>
        </w:rPr>
      </w:pPr>
      <w:r>
        <w:rPr>
          <w:rFonts w:ascii="Times New Roman" w:hAnsi="Times New Roman"/>
          <w:szCs w:val="24"/>
        </w:rPr>
        <w:t>Felipe Sapag: mensajes del gobernador (1983-1987)</w:t>
      </w:r>
    </w:p>
    <w:p w14:paraId="5C1D6275" w14:textId="77777777" w:rsidR="006D3A9C" w:rsidRDefault="006D3A9C" w:rsidP="006D3A9C">
      <w:pPr>
        <w:widowControl w:val="0"/>
        <w:autoSpaceDE w:val="0"/>
        <w:autoSpaceDN w:val="0"/>
        <w:adjustRightInd w:val="0"/>
        <w:jc w:val="both"/>
        <w:rPr>
          <w:rFonts w:ascii="Arial" w:hAnsi="Arial" w:cs="Arial"/>
          <w:noProof w:val="0"/>
          <w:color w:val="1A1A1A"/>
          <w:sz w:val="26"/>
          <w:szCs w:val="26"/>
        </w:rPr>
      </w:pPr>
    </w:p>
    <w:p w14:paraId="6E570DCC" w14:textId="77777777" w:rsidR="006D3A9C" w:rsidRDefault="006D3A9C" w:rsidP="006D3A9C">
      <w:pPr>
        <w:jc w:val="both"/>
        <w:rPr>
          <w:rFonts w:ascii="Arial" w:hAnsi="Arial" w:cs="Arial"/>
          <w:noProof w:val="0"/>
          <w:color w:val="16150E"/>
          <w:sz w:val="32"/>
          <w:szCs w:val="32"/>
        </w:rPr>
      </w:pPr>
    </w:p>
    <w:p w14:paraId="1CB94F83" w14:textId="77777777" w:rsidR="006D3A9C" w:rsidRPr="004956CC" w:rsidRDefault="006D3A9C" w:rsidP="006D3A9C">
      <w:pPr>
        <w:jc w:val="both"/>
        <w:rPr>
          <w:rFonts w:ascii="Times New Roman" w:hAnsi="Times New Roman"/>
          <w:szCs w:val="24"/>
        </w:rPr>
      </w:pPr>
      <w:r w:rsidRPr="004C57AC">
        <w:rPr>
          <w:rFonts w:ascii="Times New Roman" w:hAnsi="Times New Roman"/>
          <w:szCs w:val="24"/>
        </w:rPr>
        <w:t xml:space="preserve">Modalidad de evaluación: </w:t>
      </w:r>
    </w:p>
    <w:p w14:paraId="0C2C0692" w14:textId="77777777" w:rsidR="006D3A9C" w:rsidRDefault="006D3A9C" w:rsidP="006D3A9C">
      <w:pPr>
        <w:jc w:val="both"/>
        <w:rPr>
          <w:rFonts w:ascii="Times New Roman" w:hAnsi="Times New Roman"/>
          <w:szCs w:val="24"/>
        </w:rPr>
      </w:pPr>
      <w:r w:rsidRPr="004956CC">
        <w:rPr>
          <w:rFonts w:ascii="Times New Roman" w:hAnsi="Times New Roman"/>
          <w:szCs w:val="24"/>
        </w:rPr>
        <w:t>La materia adopta el sistema de promoción directa. Aquellos que obtengan un promedio de 7 o más, sin que nin</w:t>
      </w:r>
      <w:r>
        <w:rPr>
          <w:rFonts w:ascii="Times New Roman" w:hAnsi="Times New Roman"/>
          <w:szCs w:val="24"/>
        </w:rPr>
        <w:t>guna nota parcial sea menor de 6</w:t>
      </w:r>
      <w:r w:rsidRPr="004956CC">
        <w:rPr>
          <w:rFonts w:ascii="Times New Roman" w:hAnsi="Times New Roman"/>
          <w:szCs w:val="24"/>
        </w:rPr>
        <w:t xml:space="preserve"> puntos, promocionarán la materia. </w:t>
      </w:r>
      <w:r>
        <w:rPr>
          <w:rFonts w:ascii="Times New Roman" w:hAnsi="Times New Roman"/>
          <w:szCs w:val="24"/>
        </w:rPr>
        <w:t>Los estudiantes cuyo promedio sea entre 4 y 6 podrán rendir final.</w:t>
      </w:r>
    </w:p>
    <w:p w14:paraId="1004C870" w14:textId="77777777" w:rsidR="006D3A9C" w:rsidRPr="004956CC" w:rsidRDefault="006D3A9C" w:rsidP="006D3A9C">
      <w:pPr>
        <w:jc w:val="both"/>
        <w:rPr>
          <w:rFonts w:ascii="Times New Roman" w:hAnsi="Times New Roman"/>
          <w:szCs w:val="24"/>
        </w:rPr>
      </w:pPr>
      <w:r w:rsidRPr="004956CC">
        <w:rPr>
          <w:rFonts w:ascii="Times New Roman" w:hAnsi="Times New Roman"/>
          <w:szCs w:val="24"/>
        </w:rPr>
        <w:t>Durante la cursada las evaluaciones consistirán en:</w:t>
      </w:r>
    </w:p>
    <w:p w14:paraId="228A2969" w14:textId="77777777" w:rsidR="006D3A9C" w:rsidRDefault="006D3A9C" w:rsidP="006D3A9C">
      <w:pPr>
        <w:numPr>
          <w:ilvl w:val="0"/>
          <w:numId w:val="3"/>
        </w:numPr>
        <w:jc w:val="both"/>
        <w:rPr>
          <w:rFonts w:ascii="Times New Roman" w:hAnsi="Times New Roman"/>
          <w:szCs w:val="24"/>
        </w:rPr>
      </w:pPr>
      <w:r>
        <w:rPr>
          <w:rFonts w:ascii="Times New Roman" w:hAnsi="Times New Roman"/>
          <w:szCs w:val="24"/>
        </w:rPr>
        <w:t>Un parcial escrito sobre las primeras tres unidades</w:t>
      </w:r>
    </w:p>
    <w:p w14:paraId="296367E1" w14:textId="77777777" w:rsidR="006D3A9C" w:rsidRDefault="006D3A9C" w:rsidP="006D3A9C">
      <w:pPr>
        <w:numPr>
          <w:ilvl w:val="0"/>
          <w:numId w:val="3"/>
        </w:numPr>
        <w:jc w:val="both"/>
        <w:rPr>
          <w:rFonts w:ascii="Times New Roman" w:hAnsi="Times New Roman"/>
          <w:szCs w:val="24"/>
        </w:rPr>
      </w:pPr>
      <w:r w:rsidRPr="005C48C1">
        <w:rPr>
          <w:rFonts w:ascii="Times New Roman" w:hAnsi="Times New Roman"/>
          <w:szCs w:val="24"/>
        </w:rPr>
        <w:t>Un ensayo crítico individual sobre la cuarta unidad</w:t>
      </w:r>
    </w:p>
    <w:p w14:paraId="6594E832" w14:textId="77777777" w:rsidR="006D3A9C" w:rsidRDefault="006D3A9C" w:rsidP="006D3A9C">
      <w:pPr>
        <w:jc w:val="both"/>
        <w:rPr>
          <w:rFonts w:ascii="Times New Roman" w:hAnsi="Times New Roman"/>
          <w:szCs w:val="24"/>
        </w:rPr>
      </w:pPr>
    </w:p>
    <w:p w14:paraId="1C9CAE9E" w14:textId="77777777" w:rsidR="006D3A9C" w:rsidRDefault="006D3A9C" w:rsidP="006D3A9C">
      <w:pPr>
        <w:rPr>
          <w:rFonts w:ascii="Times New Roman" w:hAnsi="Times New Roman"/>
          <w:szCs w:val="24"/>
        </w:rPr>
      </w:pPr>
      <w:r>
        <w:rPr>
          <w:rFonts w:ascii="Times New Roman" w:hAnsi="Times New Roman"/>
          <w:szCs w:val="24"/>
        </w:rPr>
        <w:br w:type="page"/>
      </w:r>
    </w:p>
    <w:tbl>
      <w:tblPr>
        <w:tblW w:w="8200" w:type="dxa"/>
        <w:tblInd w:w="55" w:type="dxa"/>
        <w:tblCellMar>
          <w:left w:w="70" w:type="dxa"/>
          <w:right w:w="70" w:type="dxa"/>
        </w:tblCellMar>
        <w:tblLook w:val="04A0" w:firstRow="1" w:lastRow="0" w:firstColumn="1" w:lastColumn="0" w:noHBand="0" w:noVBand="1"/>
      </w:tblPr>
      <w:tblGrid>
        <w:gridCol w:w="1300"/>
        <w:gridCol w:w="4480"/>
        <w:gridCol w:w="2420"/>
      </w:tblGrid>
      <w:tr w:rsidR="006D3A9C" w:rsidRPr="00AC1778" w14:paraId="32313B29" w14:textId="77777777" w:rsidTr="00B95714">
        <w:trPr>
          <w:trHeight w:val="300"/>
        </w:trPr>
        <w:tc>
          <w:tcPr>
            <w:tcW w:w="5780" w:type="dxa"/>
            <w:gridSpan w:val="2"/>
            <w:tcBorders>
              <w:top w:val="nil"/>
              <w:left w:val="nil"/>
              <w:bottom w:val="nil"/>
              <w:right w:val="nil"/>
            </w:tcBorders>
            <w:shd w:val="clear" w:color="auto" w:fill="auto"/>
            <w:noWrap/>
            <w:vAlign w:val="center"/>
            <w:hideMark/>
          </w:tcPr>
          <w:p w14:paraId="41E39ED1" w14:textId="77777777" w:rsidR="006D3A9C" w:rsidRPr="00AC1778" w:rsidRDefault="006D3A9C" w:rsidP="00B95714">
            <w:pPr>
              <w:rPr>
                <w:rFonts w:ascii="Times New Roman" w:hAnsi="Times New Roman"/>
                <w:noProof w:val="0"/>
                <w:color w:val="000000"/>
                <w:szCs w:val="24"/>
                <w:lang w:val="es-ES_tradnl"/>
              </w:rPr>
            </w:pPr>
            <w:r w:rsidRPr="00AC1778">
              <w:rPr>
                <w:rFonts w:ascii="Times New Roman" w:hAnsi="Times New Roman"/>
                <w:noProof w:val="0"/>
                <w:color w:val="000000"/>
                <w:szCs w:val="24"/>
                <w:lang w:val="es-ES_tradnl"/>
              </w:rPr>
              <w:t>Calendario de Cursada</w:t>
            </w:r>
          </w:p>
        </w:tc>
        <w:tc>
          <w:tcPr>
            <w:tcW w:w="2420" w:type="dxa"/>
            <w:tcBorders>
              <w:top w:val="nil"/>
              <w:left w:val="nil"/>
              <w:bottom w:val="nil"/>
              <w:right w:val="nil"/>
            </w:tcBorders>
            <w:shd w:val="clear" w:color="auto" w:fill="auto"/>
            <w:noWrap/>
            <w:vAlign w:val="bottom"/>
            <w:hideMark/>
          </w:tcPr>
          <w:p w14:paraId="54509356" w14:textId="77777777" w:rsidR="006D3A9C" w:rsidRPr="00AC1778" w:rsidRDefault="006D3A9C" w:rsidP="00B95714">
            <w:pPr>
              <w:rPr>
                <w:rFonts w:ascii="Calibri" w:hAnsi="Calibri"/>
                <w:noProof w:val="0"/>
                <w:color w:val="000000"/>
                <w:szCs w:val="24"/>
                <w:lang w:val="es-ES_tradnl"/>
              </w:rPr>
            </w:pPr>
          </w:p>
        </w:tc>
      </w:tr>
      <w:tr w:rsidR="006D3A9C" w:rsidRPr="00AC1778" w14:paraId="5E9A547E" w14:textId="77777777" w:rsidTr="00B95714">
        <w:trPr>
          <w:trHeight w:val="320"/>
        </w:trPr>
        <w:tc>
          <w:tcPr>
            <w:tcW w:w="1300" w:type="dxa"/>
            <w:tcBorders>
              <w:top w:val="nil"/>
              <w:left w:val="nil"/>
              <w:bottom w:val="nil"/>
              <w:right w:val="nil"/>
            </w:tcBorders>
            <w:shd w:val="clear" w:color="auto" w:fill="auto"/>
            <w:noWrap/>
            <w:vAlign w:val="center"/>
            <w:hideMark/>
          </w:tcPr>
          <w:p w14:paraId="25B76378" w14:textId="77777777" w:rsidR="006D3A9C" w:rsidRPr="00AC1778" w:rsidRDefault="006D3A9C" w:rsidP="00B95714">
            <w:pPr>
              <w:jc w:val="both"/>
              <w:rPr>
                <w:rFonts w:ascii="Times New Roman" w:hAnsi="Times New Roman"/>
                <w:noProof w:val="0"/>
                <w:color w:val="000000"/>
                <w:szCs w:val="24"/>
                <w:lang w:val="es-ES_tradnl"/>
              </w:rPr>
            </w:pPr>
          </w:p>
        </w:tc>
        <w:tc>
          <w:tcPr>
            <w:tcW w:w="4480" w:type="dxa"/>
            <w:tcBorders>
              <w:top w:val="nil"/>
              <w:left w:val="nil"/>
              <w:bottom w:val="nil"/>
              <w:right w:val="nil"/>
            </w:tcBorders>
            <w:shd w:val="clear" w:color="auto" w:fill="auto"/>
            <w:noWrap/>
            <w:vAlign w:val="bottom"/>
            <w:hideMark/>
          </w:tcPr>
          <w:p w14:paraId="076FC8B1" w14:textId="77777777" w:rsidR="006D3A9C" w:rsidRPr="00AC1778" w:rsidRDefault="006D3A9C" w:rsidP="00B95714">
            <w:pPr>
              <w:rPr>
                <w:rFonts w:ascii="Calibri" w:hAnsi="Calibri"/>
                <w:noProof w:val="0"/>
                <w:color w:val="000000"/>
                <w:szCs w:val="24"/>
                <w:lang w:val="es-ES_tradnl"/>
              </w:rPr>
            </w:pPr>
          </w:p>
        </w:tc>
        <w:tc>
          <w:tcPr>
            <w:tcW w:w="2420" w:type="dxa"/>
            <w:tcBorders>
              <w:top w:val="nil"/>
              <w:left w:val="nil"/>
              <w:bottom w:val="nil"/>
              <w:right w:val="nil"/>
            </w:tcBorders>
            <w:shd w:val="clear" w:color="auto" w:fill="auto"/>
            <w:noWrap/>
            <w:vAlign w:val="bottom"/>
            <w:hideMark/>
          </w:tcPr>
          <w:p w14:paraId="6672D676" w14:textId="77777777" w:rsidR="006D3A9C" w:rsidRPr="00AC1778" w:rsidRDefault="006D3A9C" w:rsidP="00B95714">
            <w:pPr>
              <w:rPr>
                <w:rFonts w:ascii="Calibri" w:hAnsi="Calibri"/>
                <w:noProof w:val="0"/>
                <w:color w:val="000000"/>
                <w:szCs w:val="24"/>
                <w:lang w:val="es-ES_tradnl"/>
              </w:rPr>
            </w:pPr>
          </w:p>
        </w:tc>
      </w:tr>
      <w:tr w:rsidR="006D3A9C" w:rsidRPr="00AC1778" w14:paraId="5B75A75C" w14:textId="77777777" w:rsidTr="00B95714">
        <w:trPr>
          <w:trHeight w:val="320"/>
        </w:trPr>
        <w:tc>
          <w:tcPr>
            <w:tcW w:w="1300" w:type="dxa"/>
            <w:tcBorders>
              <w:top w:val="single" w:sz="4" w:space="0" w:color="000000"/>
              <w:left w:val="single" w:sz="4" w:space="0" w:color="000000"/>
              <w:bottom w:val="nil"/>
              <w:right w:val="single" w:sz="4" w:space="0" w:color="000000"/>
            </w:tcBorders>
            <w:shd w:val="clear" w:color="auto" w:fill="auto"/>
            <w:vAlign w:val="center"/>
            <w:hideMark/>
          </w:tcPr>
          <w:p w14:paraId="61A847A1"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Fecha</w:t>
            </w:r>
          </w:p>
        </w:tc>
        <w:tc>
          <w:tcPr>
            <w:tcW w:w="4480" w:type="dxa"/>
            <w:tcBorders>
              <w:top w:val="single" w:sz="8" w:space="0" w:color="000000"/>
              <w:left w:val="nil"/>
              <w:bottom w:val="nil"/>
              <w:right w:val="single" w:sz="8" w:space="0" w:color="000000"/>
            </w:tcBorders>
            <w:shd w:val="clear" w:color="auto" w:fill="auto"/>
            <w:vAlign w:val="center"/>
            <w:hideMark/>
          </w:tcPr>
          <w:p w14:paraId="0FD0CDDF"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Tema</w:t>
            </w:r>
          </w:p>
        </w:tc>
        <w:tc>
          <w:tcPr>
            <w:tcW w:w="2420" w:type="dxa"/>
            <w:tcBorders>
              <w:top w:val="single" w:sz="8" w:space="0" w:color="000000"/>
              <w:left w:val="nil"/>
              <w:bottom w:val="nil"/>
              <w:right w:val="single" w:sz="8" w:space="0" w:color="000000"/>
            </w:tcBorders>
            <w:shd w:val="clear" w:color="auto" w:fill="auto"/>
            <w:vAlign w:val="center"/>
            <w:hideMark/>
          </w:tcPr>
          <w:p w14:paraId="5876AA71" w14:textId="77777777" w:rsidR="006D3A9C" w:rsidRPr="00AC1778" w:rsidRDefault="006D3A9C" w:rsidP="00B95714">
            <w:pPr>
              <w:jc w:val="both"/>
              <w:rPr>
                <w:rFonts w:ascii="Times New Roman" w:hAnsi="Times New Roman"/>
                <w:noProof w:val="0"/>
                <w:color w:val="000000"/>
                <w:sz w:val="22"/>
                <w:szCs w:val="22"/>
                <w:lang w:val="es-ES_tradnl"/>
              </w:rPr>
            </w:pPr>
            <w:proofErr w:type="spellStart"/>
            <w:r w:rsidRPr="00AC1778">
              <w:rPr>
                <w:rFonts w:ascii="Times New Roman" w:hAnsi="Times New Roman"/>
                <w:noProof w:val="0"/>
                <w:color w:val="000000"/>
                <w:sz w:val="22"/>
                <w:szCs w:val="22"/>
                <w:lang w:val="es-ES_tradnl"/>
              </w:rPr>
              <w:t>Bibliografia</w:t>
            </w:r>
            <w:proofErr w:type="spellEnd"/>
          </w:p>
        </w:tc>
      </w:tr>
      <w:tr w:rsidR="006D3A9C" w:rsidRPr="00AC1778" w14:paraId="1B6C1F0F" w14:textId="77777777" w:rsidTr="00B95714">
        <w:trPr>
          <w:trHeight w:val="780"/>
        </w:trPr>
        <w:tc>
          <w:tcPr>
            <w:tcW w:w="1300" w:type="dxa"/>
            <w:tcBorders>
              <w:top w:val="single" w:sz="8" w:space="0" w:color="auto"/>
              <w:left w:val="single" w:sz="8" w:space="0" w:color="auto"/>
              <w:bottom w:val="nil"/>
              <w:right w:val="nil"/>
            </w:tcBorders>
            <w:shd w:val="clear" w:color="auto" w:fill="auto"/>
            <w:vAlign w:val="center"/>
            <w:hideMark/>
          </w:tcPr>
          <w:p w14:paraId="4BA26D5B" w14:textId="024D15F7" w:rsidR="006D3A9C" w:rsidRPr="00AC1778" w:rsidRDefault="00192EDF" w:rsidP="00B95714">
            <w:pPr>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1</w:t>
            </w:r>
          </w:p>
        </w:tc>
        <w:tc>
          <w:tcPr>
            <w:tcW w:w="4480" w:type="dxa"/>
            <w:tcBorders>
              <w:top w:val="single" w:sz="8" w:space="0" w:color="auto"/>
              <w:left w:val="nil"/>
              <w:bottom w:val="nil"/>
              <w:right w:val="nil"/>
            </w:tcBorders>
            <w:shd w:val="clear" w:color="auto" w:fill="auto"/>
            <w:vAlign w:val="center"/>
            <w:hideMark/>
          </w:tcPr>
          <w:p w14:paraId="314A1C58"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Presentación metodológica</w:t>
            </w:r>
          </w:p>
        </w:tc>
        <w:tc>
          <w:tcPr>
            <w:tcW w:w="2420" w:type="dxa"/>
            <w:tcBorders>
              <w:top w:val="single" w:sz="8" w:space="0" w:color="auto"/>
              <w:left w:val="nil"/>
              <w:bottom w:val="nil"/>
              <w:right w:val="single" w:sz="8" w:space="0" w:color="auto"/>
            </w:tcBorders>
            <w:shd w:val="clear" w:color="auto" w:fill="auto"/>
            <w:vAlign w:val="center"/>
            <w:hideMark/>
          </w:tcPr>
          <w:p w14:paraId="032E1F1C"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Pierre </w:t>
            </w:r>
            <w:proofErr w:type="spellStart"/>
            <w:r w:rsidRPr="00AC1778">
              <w:rPr>
                <w:rFonts w:ascii="Times New Roman" w:hAnsi="Times New Roman"/>
                <w:noProof w:val="0"/>
                <w:color w:val="000000"/>
                <w:sz w:val="22"/>
                <w:szCs w:val="22"/>
                <w:lang w:val="es-ES_tradnl"/>
              </w:rPr>
              <w:t>Rosanvallon</w:t>
            </w:r>
            <w:proofErr w:type="spellEnd"/>
            <w:r w:rsidRPr="00AC1778">
              <w:rPr>
                <w:rFonts w:ascii="Times New Roman" w:hAnsi="Times New Roman"/>
                <w:noProof w:val="0"/>
                <w:color w:val="000000"/>
                <w:sz w:val="22"/>
                <w:szCs w:val="22"/>
                <w:lang w:val="es-ES_tradnl"/>
              </w:rPr>
              <w:t>: Por una historia conceptual de lo político</w:t>
            </w:r>
          </w:p>
        </w:tc>
      </w:tr>
      <w:tr w:rsidR="006D3A9C" w:rsidRPr="00AC1778" w14:paraId="6DC1956C" w14:textId="77777777" w:rsidTr="00B95714">
        <w:trPr>
          <w:trHeight w:val="300"/>
        </w:trPr>
        <w:tc>
          <w:tcPr>
            <w:tcW w:w="1300" w:type="dxa"/>
            <w:tcBorders>
              <w:top w:val="nil"/>
              <w:left w:val="single" w:sz="8" w:space="0" w:color="auto"/>
              <w:bottom w:val="nil"/>
              <w:right w:val="nil"/>
            </w:tcBorders>
            <w:shd w:val="clear" w:color="auto" w:fill="auto"/>
            <w:vAlign w:val="center"/>
            <w:hideMark/>
          </w:tcPr>
          <w:p w14:paraId="1DF04A89"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c>
          <w:tcPr>
            <w:tcW w:w="4480" w:type="dxa"/>
            <w:tcBorders>
              <w:top w:val="nil"/>
              <w:left w:val="nil"/>
              <w:bottom w:val="nil"/>
              <w:right w:val="nil"/>
            </w:tcBorders>
            <w:shd w:val="clear" w:color="auto" w:fill="auto"/>
            <w:vAlign w:val="center"/>
            <w:hideMark/>
          </w:tcPr>
          <w:p w14:paraId="26682A36"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05281530"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r>
      <w:tr w:rsidR="006D3A9C" w:rsidRPr="00AC1778" w14:paraId="04C85803" w14:textId="77777777" w:rsidTr="00B95714">
        <w:trPr>
          <w:trHeight w:val="780"/>
        </w:trPr>
        <w:tc>
          <w:tcPr>
            <w:tcW w:w="1300" w:type="dxa"/>
            <w:tcBorders>
              <w:top w:val="nil"/>
              <w:left w:val="single" w:sz="8" w:space="0" w:color="auto"/>
              <w:bottom w:val="nil"/>
              <w:right w:val="nil"/>
            </w:tcBorders>
            <w:shd w:val="clear" w:color="auto" w:fill="auto"/>
            <w:vAlign w:val="center"/>
            <w:hideMark/>
          </w:tcPr>
          <w:p w14:paraId="368E38E9"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c>
          <w:tcPr>
            <w:tcW w:w="4480" w:type="dxa"/>
            <w:tcBorders>
              <w:top w:val="nil"/>
              <w:left w:val="nil"/>
              <w:bottom w:val="nil"/>
              <w:right w:val="nil"/>
            </w:tcBorders>
            <w:shd w:val="clear" w:color="auto" w:fill="auto"/>
            <w:vAlign w:val="center"/>
            <w:hideMark/>
          </w:tcPr>
          <w:p w14:paraId="092A130C"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Soberanía y gobierno representativo</w:t>
            </w:r>
          </w:p>
        </w:tc>
        <w:tc>
          <w:tcPr>
            <w:tcW w:w="2420" w:type="dxa"/>
            <w:tcBorders>
              <w:top w:val="nil"/>
              <w:left w:val="nil"/>
              <w:bottom w:val="nil"/>
              <w:right w:val="single" w:sz="8" w:space="0" w:color="auto"/>
            </w:tcBorders>
            <w:shd w:val="clear" w:color="auto" w:fill="auto"/>
            <w:vAlign w:val="center"/>
            <w:hideMark/>
          </w:tcPr>
          <w:p w14:paraId="2E296304"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José Carlos </w:t>
            </w:r>
            <w:proofErr w:type="spellStart"/>
            <w:r w:rsidRPr="00AC1778">
              <w:rPr>
                <w:rFonts w:ascii="Times New Roman" w:hAnsi="Times New Roman"/>
                <w:noProof w:val="0"/>
                <w:color w:val="000000"/>
                <w:sz w:val="22"/>
                <w:szCs w:val="22"/>
                <w:lang w:val="es-ES_tradnl"/>
              </w:rPr>
              <w:t>Chiaramonte</w:t>
            </w:r>
            <w:proofErr w:type="spellEnd"/>
            <w:r w:rsidRPr="00AC1778">
              <w:rPr>
                <w:rFonts w:ascii="Times New Roman" w:hAnsi="Times New Roman"/>
                <w:noProof w:val="0"/>
                <w:color w:val="000000"/>
                <w:sz w:val="22"/>
                <w:szCs w:val="22"/>
                <w:lang w:val="es-ES_tradnl"/>
              </w:rPr>
              <w:t>: Ciudades, provincias, Estados</w:t>
            </w:r>
          </w:p>
        </w:tc>
      </w:tr>
      <w:tr w:rsidR="006D3A9C" w:rsidRPr="00AC1778" w14:paraId="5049FCE5" w14:textId="77777777" w:rsidTr="00B95714">
        <w:trPr>
          <w:trHeight w:val="500"/>
        </w:trPr>
        <w:tc>
          <w:tcPr>
            <w:tcW w:w="1300" w:type="dxa"/>
            <w:tcBorders>
              <w:top w:val="nil"/>
              <w:left w:val="single" w:sz="8" w:space="0" w:color="auto"/>
              <w:bottom w:val="single" w:sz="8" w:space="0" w:color="auto"/>
              <w:right w:val="nil"/>
            </w:tcBorders>
            <w:shd w:val="clear" w:color="auto" w:fill="auto"/>
            <w:vAlign w:val="center"/>
            <w:hideMark/>
          </w:tcPr>
          <w:p w14:paraId="14E5307A"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c>
          <w:tcPr>
            <w:tcW w:w="4480" w:type="dxa"/>
            <w:tcBorders>
              <w:top w:val="nil"/>
              <w:left w:val="nil"/>
              <w:bottom w:val="single" w:sz="8" w:space="0" w:color="auto"/>
              <w:right w:val="nil"/>
            </w:tcBorders>
            <w:shd w:val="clear" w:color="auto" w:fill="auto"/>
            <w:vAlign w:val="center"/>
            <w:hideMark/>
          </w:tcPr>
          <w:p w14:paraId="37817371"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c>
          <w:tcPr>
            <w:tcW w:w="2420" w:type="dxa"/>
            <w:tcBorders>
              <w:top w:val="nil"/>
              <w:left w:val="nil"/>
              <w:bottom w:val="single" w:sz="8" w:space="0" w:color="auto"/>
              <w:right w:val="single" w:sz="8" w:space="0" w:color="auto"/>
            </w:tcBorders>
            <w:shd w:val="clear" w:color="auto" w:fill="auto"/>
            <w:vAlign w:val="center"/>
            <w:hideMark/>
          </w:tcPr>
          <w:p w14:paraId="7C367596"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Noemí Goldman (ed.): Lenguaje y revolución</w:t>
            </w:r>
          </w:p>
        </w:tc>
      </w:tr>
      <w:tr w:rsidR="006D3A9C" w:rsidRPr="00AC1778" w14:paraId="5D992F20" w14:textId="77777777" w:rsidTr="00B95714">
        <w:trPr>
          <w:trHeight w:val="780"/>
        </w:trPr>
        <w:tc>
          <w:tcPr>
            <w:tcW w:w="1300" w:type="dxa"/>
            <w:tcBorders>
              <w:top w:val="single" w:sz="8" w:space="0" w:color="auto"/>
              <w:left w:val="single" w:sz="8" w:space="0" w:color="auto"/>
              <w:bottom w:val="nil"/>
              <w:right w:val="nil"/>
            </w:tcBorders>
            <w:shd w:val="clear" w:color="auto" w:fill="auto"/>
            <w:vAlign w:val="center"/>
            <w:hideMark/>
          </w:tcPr>
          <w:p w14:paraId="4177AB58" w14:textId="3E2408A3" w:rsidR="006D3A9C" w:rsidRPr="00AC1778" w:rsidRDefault="00192EDF" w:rsidP="00B95714">
            <w:pPr>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2</w:t>
            </w:r>
          </w:p>
        </w:tc>
        <w:tc>
          <w:tcPr>
            <w:tcW w:w="4480" w:type="dxa"/>
            <w:tcBorders>
              <w:top w:val="single" w:sz="8" w:space="0" w:color="auto"/>
              <w:left w:val="nil"/>
              <w:bottom w:val="nil"/>
              <w:right w:val="nil"/>
            </w:tcBorders>
            <w:shd w:val="clear" w:color="auto" w:fill="auto"/>
            <w:vAlign w:val="center"/>
            <w:hideMark/>
          </w:tcPr>
          <w:p w14:paraId="26F513C1"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Soberanía y gobierno representativo</w:t>
            </w:r>
          </w:p>
        </w:tc>
        <w:tc>
          <w:tcPr>
            <w:tcW w:w="2420" w:type="dxa"/>
            <w:tcBorders>
              <w:top w:val="single" w:sz="8" w:space="0" w:color="auto"/>
              <w:left w:val="nil"/>
              <w:bottom w:val="nil"/>
              <w:right w:val="single" w:sz="8" w:space="0" w:color="auto"/>
            </w:tcBorders>
            <w:shd w:val="clear" w:color="auto" w:fill="auto"/>
            <w:vAlign w:val="center"/>
            <w:hideMark/>
          </w:tcPr>
          <w:p w14:paraId="2303A337"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José Carlos </w:t>
            </w:r>
            <w:proofErr w:type="spellStart"/>
            <w:r w:rsidRPr="00AC1778">
              <w:rPr>
                <w:rFonts w:ascii="Times New Roman" w:hAnsi="Times New Roman"/>
                <w:noProof w:val="0"/>
                <w:color w:val="000000"/>
                <w:sz w:val="22"/>
                <w:szCs w:val="22"/>
                <w:lang w:val="es-ES_tradnl"/>
              </w:rPr>
              <w:t>Chiaramonte</w:t>
            </w:r>
            <w:proofErr w:type="spellEnd"/>
            <w:r w:rsidRPr="00AC1778">
              <w:rPr>
                <w:rFonts w:ascii="Times New Roman" w:hAnsi="Times New Roman"/>
                <w:noProof w:val="0"/>
                <w:color w:val="000000"/>
                <w:sz w:val="22"/>
                <w:szCs w:val="22"/>
                <w:lang w:val="es-ES_tradnl"/>
              </w:rPr>
              <w:t>: Ciudades, provincias, Estados</w:t>
            </w:r>
          </w:p>
        </w:tc>
      </w:tr>
      <w:tr w:rsidR="006D3A9C" w:rsidRPr="00AC1778" w14:paraId="38B0490F" w14:textId="77777777" w:rsidTr="00B95714">
        <w:trPr>
          <w:trHeight w:val="520"/>
        </w:trPr>
        <w:tc>
          <w:tcPr>
            <w:tcW w:w="1300" w:type="dxa"/>
            <w:tcBorders>
              <w:top w:val="nil"/>
              <w:left w:val="single" w:sz="8" w:space="0" w:color="auto"/>
              <w:bottom w:val="nil"/>
              <w:right w:val="nil"/>
            </w:tcBorders>
            <w:shd w:val="clear" w:color="auto" w:fill="auto"/>
            <w:vAlign w:val="center"/>
            <w:hideMark/>
          </w:tcPr>
          <w:p w14:paraId="58B1B6AA"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c>
          <w:tcPr>
            <w:tcW w:w="4480" w:type="dxa"/>
            <w:tcBorders>
              <w:top w:val="nil"/>
              <w:left w:val="nil"/>
              <w:bottom w:val="nil"/>
              <w:right w:val="nil"/>
            </w:tcBorders>
            <w:shd w:val="clear" w:color="auto" w:fill="auto"/>
            <w:vAlign w:val="center"/>
            <w:hideMark/>
          </w:tcPr>
          <w:p w14:paraId="34B98202"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4BBD4FEE"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Noemí Goldman (ed.): Lenguaje y revolución</w:t>
            </w:r>
          </w:p>
        </w:tc>
      </w:tr>
      <w:tr w:rsidR="006D3A9C" w:rsidRPr="00AC1778" w14:paraId="3978D204" w14:textId="77777777" w:rsidTr="00B95714">
        <w:trPr>
          <w:trHeight w:val="800"/>
        </w:trPr>
        <w:tc>
          <w:tcPr>
            <w:tcW w:w="1300" w:type="dxa"/>
            <w:tcBorders>
              <w:top w:val="nil"/>
              <w:left w:val="single" w:sz="8" w:space="0" w:color="auto"/>
              <w:bottom w:val="nil"/>
              <w:right w:val="nil"/>
            </w:tcBorders>
            <w:shd w:val="clear" w:color="auto" w:fill="auto"/>
            <w:vAlign w:val="center"/>
            <w:hideMark/>
          </w:tcPr>
          <w:p w14:paraId="5DEF97FE"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c>
          <w:tcPr>
            <w:tcW w:w="4480" w:type="dxa"/>
            <w:tcBorders>
              <w:top w:val="nil"/>
              <w:left w:val="nil"/>
              <w:bottom w:val="nil"/>
              <w:right w:val="nil"/>
            </w:tcBorders>
            <w:shd w:val="clear" w:color="auto" w:fill="auto"/>
            <w:vAlign w:val="center"/>
            <w:hideMark/>
          </w:tcPr>
          <w:p w14:paraId="4BA6D96B" w14:textId="77777777" w:rsidR="006D3A9C" w:rsidRPr="00AC1778" w:rsidRDefault="006D3A9C" w:rsidP="00B95714">
            <w:pPr>
              <w:jc w:val="both"/>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5AEFB829" w14:textId="77777777" w:rsidR="006D3A9C" w:rsidRPr="00AC1778" w:rsidRDefault="006D3A9C" w:rsidP="00B95714">
            <w:pPr>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Fuentes de Mariano Moreno; Gorriti y Valentín Gómez y Rosas</w:t>
            </w:r>
          </w:p>
        </w:tc>
      </w:tr>
      <w:tr w:rsidR="006D3A9C" w:rsidRPr="00AC1778" w14:paraId="5E5201C0" w14:textId="77777777" w:rsidTr="00B95714">
        <w:trPr>
          <w:trHeight w:val="1040"/>
        </w:trPr>
        <w:tc>
          <w:tcPr>
            <w:tcW w:w="1300" w:type="dxa"/>
            <w:vMerge w:val="restart"/>
            <w:tcBorders>
              <w:top w:val="single" w:sz="8" w:space="0" w:color="auto"/>
              <w:left w:val="single" w:sz="8" w:space="0" w:color="auto"/>
              <w:bottom w:val="nil"/>
              <w:right w:val="nil"/>
            </w:tcBorders>
            <w:shd w:val="clear" w:color="auto" w:fill="auto"/>
            <w:vAlign w:val="center"/>
            <w:hideMark/>
          </w:tcPr>
          <w:p w14:paraId="6B1DA41D" w14:textId="5C309F70"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3</w:t>
            </w:r>
          </w:p>
        </w:tc>
        <w:tc>
          <w:tcPr>
            <w:tcW w:w="4480" w:type="dxa"/>
            <w:vMerge w:val="restart"/>
            <w:tcBorders>
              <w:top w:val="single" w:sz="8" w:space="0" w:color="auto"/>
              <w:left w:val="nil"/>
              <w:bottom w:val="nil"/>
              <w:right w:val="nil"/>
            </w:tcBorders>
            <w:shd w:val="clear" w:color="auto" w:fill="auto"/>
            <w:vAlign w:val="center"/>
            <w:hideMark/>
          </w:tcPr>
          <w:p w14:paraId="6B2DE35E"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El debate post-caseros</w:t>
            </w:r>
          </w:p>
        </w:tc>
        <w:tc>
          <w:tcPr>
            <w:tcW w:w="2420" w:type="dxa"/>
            <w:tcBorders>
              <w:top w:val="single" w:sz="8" w:space="0" w:color="auto"/>
              <w:left w:val="nil"/>
              <w:bottom w:val="nil"/>
              <w:right w:val="single" w:sz="8" w:space="0" w:color="auto"/>
            </w:tcBorders>
            <w:shd w:val="clear" w:color="auto" w:fill="auto"/>
            <w:vAlign w:val="center"/>
            <w:hideMark/>
          </w:tcPr>
          <w:p w14:paraId="5A7890A5"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Tulio </w:t>
            </w:r>
            <w:proofErr w:type="spellStart"/>
            <w:r w:rsidRPr="00AC1778">
              <w:rPr>
                <w:rFonts w:ascii="Times New Roman" w:hAnsi="Times New Roman"/>
                <w:noProof w:val="0"/>
                <w:color w:val="000000"/>
                <w:sz w:val="22"/>
                <w:szCs w:val="22"/>
                <w:lang w:val="es-ES_tradnl"/>
              </w:rPr>
              <w:t>Halperin</w:t>
            </w:r>
            <w:proofErr w:type="spellEnd"/>
            <w:r w:rsidRPr="00AC1778">
              <w:rPr>
                <w:rFonts w:ascii="Times New Roman" w:hAnsi="Times New Roman"/>
                <w:noProof w:val="0"/>
                <w:color w:val="000000"/>
                <w:sz w:val="22"/>
                <w:szCs w:val="22"/>
                <w:lang w:val="es-ES_tradnl"/>
              </w:rPr>
              <w:t xml:space="preserve"> </w:t>
            </w:r>
            <w:proofErr w:type="spellStart"/>
            <w:r w:rsidRPr="00AC1778">
              <w:rPr>
                <w:rFonts w:ascii="Times New Roman" w:hAnsi="Times New Roman"/>
                <w:noProof w:val="0"/>
                <w:color w:val="000000"/>
                <w:sz w:val="22"/>
                <w:szCs w:val="22"/>
                <w:lang w:val="es-ES_tradnl"/>
              </w:rPr>
              <w:t>Donghi</w:t>
            </w:r>
            <w:proofErr w:type="spellEnd"/>
            <w:r w:rsidRPr="00AC1778">
              <w:rPr>
                <w:rFonts w:ascii="Times New Roman" w:hAnsi="Times New Roman"/>
                <w:noProof w:val="0"/>
                <w:color w:val="000000"/>
                <w:sz w:val="22"/>
                <w:szCs w:val="22"/>
                <w:lang w:val="es-ES_tradnl"/>
              </w:rPr>
              <w:t>: Una nación para el desierto argentino (selección)</w:t>
            </w:r>
          </w:p>
        </w:tc>
      </w:tr>
      <w:tr w:rsidR="006D3A9C" w:rsidRPr="00AC1778" w14:paraId="0C254095" w14:textId="77777777" w:rsidTr="00B95714">
        <w:trPr>
          <w:trHeight w:val="780"/>
        </w:trPr>
        <w:tc>
          <w:tcPr>
            <w:tcW w:w="1300" w:type="dxa"/>
            <w:vMerge/>
            <w:tcBorders>
              <w:top w:val="single" w:sz="8" w:space="0" w:color="auto"/>
              <w:left w:val="single" w:sz="8" w:space="0" w:color="auto"/>
              <w:bottom w:val="nil"/>
              <w:right w:val="nil"/>
            </w:tcBorders>
            <w:vAlign w:val="center"/>
            <w:hideMark/>
          </w:tcPr>
          <w:p w14:paraId="0B1A0D9A"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single" w:sz="8" w:space="0" w:color="auto"/>
              <w:left w:val="nil"/>
              <w:bottom w:val="nil"/>
              <w:right w:val="nil"/>
            </w:tcBorders>
            <w:vAlign w:val="center"/>
            <w:hideMark/>
          </w:tcPr>
          <w:p w14:paraId="0188812D"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6CD03F9C"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Tulio </w:t>
            </w:r>
            <w:proofErr w:type="spellStart"/>
            <w:r w:rsidRPr="00AC1778">
              <w:rPr>
                <w:rFonts w:ascii="Times New Roman" w:hAnsi="Times New Roman"/>
                <w:noProof w:val="0"/>
                <w:color w:val="000000"/>
                <w:sz w:val="22"/>
                <w:szCs w:val="22"/>
                <w:lang w:val="es-ES_tradnl"/>
              </w:rPr>
              <w:t>Halperin</w:t>
            </w:r>
            <w:proofErr w:type="spellEnd"/>
            <w:r w:rsidRPr="00AC1778">
              <w:rPr>
                <w:rFonts w:ascii="Times New Roman" w:hAnsi="Times New Roman"/>
                <w:noProof w:val="0"/>
                <w:color w:val="000000"/>
                <w:sz w:val="22"/>
                <w:szCs w:val="22"/>
                <w:lang w:val="es-ES_tradnl"/>
              </w:rPr>
              <w:t xml:space="preserve"> </w:t>
            </w:r>
            <w:proofErr w:type="spellStart"/>
            <w:r w:rsidRPr="00AC1778">
              <w:rPr>
                <w:rFonts w:ascii="Times New Roman" w:hAnsi="Times New Roman"/>
                <w:noProof w:val="0"/>
                <w:color w:val="000000"/>
                <w:sz w:val="22"/>
                <w:szCs w:val="22"/>
                <w:lang w:val="es-ES_tradnl"/>
              </w:rPr>
              <w:t>Donghi</w:t>
            </w:r>
            <w:proofErr w:type="spellEnd"/>
            <w:r w:rsidRPr="00AC1778">
              <w:rPr>
                <w:rFonts w:ascii="Times New Roman" w:hAnsi="Times New Roman"/>
                <w:noProof w:val="0"/>
                <w:color w:val="000000"/>
                <w:sz w:val="22"/>
                <w:szCs w:val="22"/>
                <w:lang w:val="es-ES_tradnl"/>
              </w:rPr>
              <w:t xml:space="preserve">: Alberdi, Sarmiento y Mitre  </w:t>
            </w:r>
          </w:p>
        </w:tc>
      </w:tr>
      <w:tr w:rsidR="006D3A9C" w:rsidRPr="00AC1778" w14:paraId="509F63D7" w14:textId="77777777" w:rsidTr="00B95714">
        <w:trPr>
          <w:trHeight w:val="800"/>
        </w:trPr>
        <w:tc>
          <w:tcPr>
            <w:tcW w:w="1300" w:type="dxa"/>
            <w:vMerge/>
            <w:tcBorders>
              <w:top w:val="single" w:sz="8" w:space="0" w:color="auto"/>
              <w:left w:val="single" w:sz="8" w:space="0" w:color="auto"/>
              <w:bottom w:val="nil"/>
              <w:right w:val="nil"/>
            </w:tcBorders>
            <w:vAlign w:val="center"/>
            <w:hideMark/>
          </w:tcPr>
          <w:p w14:paraId="0C2B4B5B"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single" w:sz="8" w:space="0" w:color="auto"/>
              <w:left w:val="nil"/>
              <w:bottom w:val="nil"/>
              <w:right w:val="nil"/>
            </w:tcBorders>
            <w:vAlign w:val="center"/>
            <w:hideMark/>
          </w:tcPr>
          <w:p w14:paraId="73F69083"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5512E31B"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Fuentes de </w:t>
            </w:r>
            <w:r w:rsidR="00E54AFE">
              <w:rPr>
                <w:rFonts w:ascii="Times New Roman" w:hAnsi="Times New Roman"/>
                <w:noProof w:val="0"/>
                <w:color w:val="000000"/>
                <w:sz w:val="22"/>
                <w:szCs w:val="22"/>
                <w:lang w:val="es-ES_tradnl"/>
              </w:rPr>
              <w:t xml:space="preserve">Alberdi y Sarmiento: Cartas </w:t>
            </w:r>
            <w:proofErr w:type="spellStart"/>
            <w:r w:rsidR="00E54AFE">
              <w:rPr>
                <w:rFonts w:ascii="Times New Roman" w:hAnsi="Times New Roman"/>
                <w:noProof w:val="0"/>
                <w:color w:val="000000"/>
                <w:sz w:val="22"/>
                <w:szCs w:val="22"/>
                <w:lang w:val="es-ES_tradnl"/>
              </w:rPr>
              <w:t>Quill</w:t>
            </w:r>
            <w:r w:rsidRPr="00AC1778">
              <w:rPr>
                <w:rFonts w:ascii="Times New Roman" w:hAnsi="Times New Roman"/>
                <w:noProof w:val="0"/>
                <w:color w:val="000000"/>
                <w:sz w:val="22"/>
                <w:szCs w:val="22"/>
                <w:lang w:val="es-ES_tradnl"/>
              </w:rPr>
              <w:t>otanas</w:t>
            </w:r>
            <w:proofErr w:type="spellEnd"/>
          </w:p>
        </w:tc>
      </w:tr>
      <w:tr w:rsidR="006D3A9C" w:rsidRPr="00AC1778" w14:paraId="04C67FA7" w14:textId="77777777" w:rsidTr="00B95714">
        <w:trPr>
          <w:trHeight w:val="1040"/>
        </w:trPr>
        <w:tc>
          <w:tcPr>
            <w:tcW w:w="1300" w:type="dxa"/>
            <w:vMerge w:val="restart"/>
            <w:tcBorders>
              <w:top w:val="single" w:sz="8" w:space="0" w:color="auto"/>
              <w:left w:val="single" w:sz="8" w:space="0" w:color="auto"/>
              <w:bottom w:val="nil"/>
              <w:right w:val="nil"/>
            </w:tcBorders>
            <w:shd w:val="clear" w:color="auto" w:fill="auto"/>
            <w:vAlign w:val="center"/>
            <w:hideMark/>
          </w:tcPr>
          <w:p w14:paraId="0DC61191" w14:textId="45B7043D"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4</w:t>
            </w:r>
          </w:p>
        </w:tc>
        <w:tc>
          <w:tcPr>
            <w:tcW w:w="4480" w:type="dxa"/>
            <w:vMerge w:val="restart"/>
            <w:tcBorders>
              <w:top w:val="single" w:sz="8" w:space="0" w:color="auto"/>
              <w:left w:val="nil"/>
              <w:bottom w:val="nil"/>
              <w:right w:val="nil"/>
            </w:tcBorders>
            <w:shd w:val="clear" w:color="auto" w:fill="auto"/>
            <w:vAlign w:val="center"/>
            <w:hideMark/>
          </w:tcPr>
          <w:p w14:paraId="029C8EB8"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La sociedad y la política en la 2da mitad del XIX</w:t>
            </w:r>
          </w:p>
        </w:tc>
        <w:tc>
          <w:tcPr>
            <w:tcW w:w="2420" w:type="dxa"/>
            <w:tcBorders>
              <w:top w:val="single" w:sz="8" w:space="0" w:color="auto"/>
              <w:left w:val="nil"/>
              <w:bottom w:val="nil"/>
              <w:right w:val="single" w:sz="8" w:space="0" w:color="auto"/>
            </w:tcBorders>
            <w:shd w:val="clear" w:color="auto" w:fill="auto"/>
            <w:vAlign w:val="center"/>
            <w:hideMark/>
          </w:tcPr>
          <w:p w14:paraId="4B1BCE4F"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Tulio </w:t>
            </w:r>
            <w:proofErr w:type="spellStart"/>
            <w:r w:rsidRPr="00AC1778">
              <w:rPr>
                <w:rFonts w:ascii="Times New Roman" w:hAnsi="Times New Roman"/>
                <w:noProof w:val="0"/>
                <w:color w:val="000000"/>
                <w:sz w:val="22"/>
                <w:szCs w:val="22"/>
                <w:lang w:val="es-ES_tradnl"/>
              </w:rPr>
              <w:t>Halperin</w:t>
            </w:r>
            <w:proofErr w:type="spellEnd"/>
            <w:r w:rsidRPr="00AC1778">
              <w:rPr>
                <w:rFonts w:ascii="Times New Roman" w:hAnsi="Times New Roman"/>
                <w:noProof w:val="0"/>
                <w:color w:val="000000"/>
                <w:sz w:val="22"/>
                <w:szCs w:val="22"/>
                <w:lang w:val="es-ES_tradnl"/>
              </w:rPr>
              <w:t xml:space="preserve"> </w:t>
            </w:r>
            <w:proofErr w:type="spellStart"/>
            <w:r w:rsidRPr="00AC1778">
              <w:rPr>
                <w:rFonts w:ascii="Times New Roman" w:hAnsi="Times New Roman"/>
                <w:noProof w:val="0"/>
                <w:color w:val="000000"/>
                <w:sz w:val="22"/>
                <w:szCs w:val="22"/>
                <w:lang w:val="es-ES_tradnl"/>
              </w:rPr>
              <w:t>Donghi</w:t>
            </w:r>
            <w:proofErr w:type="spellEnd"/>
            <w:r w:rsidRPr="00AC1778">
              <w:rPr>
                <w:rFonts w:ascii="Times New Roman" w:hAnsi="Times New Roman"/>
                <w:noProof w:val="0"/>
                <w:color w:val="000000"/>
                <w:sz w:val="22"/>
                <w:szCs w:val="22"/>
                <w:lang w:val="es-ES_tradnl"/>
              </w:rPr>
              <w:t>: Una nación para el desierto argentino (selección)</w:t>
            </w:r>
          </w:p>
        </w:tc>
      </w:tr>
      <w:tr w:rsidR="006D3A9C" w:rsidRPr="00AC1778" w14:paraId="7F8073A9" w14:textId="77777777" w:rsidTr="00B95714">
        <w:trPr>
          <w:trHeight w:val="520"/>
        </w:trPr>
        <w:tc>
          <w:tcPr>
            <w:tcW w:w="1300" w:type="dxa"/>
            <w:vMerge/>
            <w:tcBorders>
              <w:top w:val="single" w:sz="8" w:space="0" w:color="auto"/>
              <w:left w:val="single" w:sz="8" w:space="0" w:color="auto"/>
              <w:bottom w:val="nil"/>
              <w:right w:val="nil"/>
            </w:tcBorders>
            <w:vAlign w:val="center"/>
            <w:hideMark/>
          </w:tcPr>
          <w:p w14:paraId="4E1BD0B5"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single" w:sz="8" w:space="0" w:color="auto"/>
              <w:left w:val="nil"/>
              <w:bottom w:val="nil"/>
              <w:right w:val="nil"/>
            </w:tcBorders>
            <w:vAlign w:val="center"/>
            <w:hideMark/>
          </w:tcPr>
          <w:p w14:paraId="1C227B95"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71EBD612"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Hilda </w:t>
            </w:r>
            <w:proofErr w:type="spellStart"/>
            <w:r w:rsidRPr="00AC1778">
              <w:rPr>
                <w:rFonts w:ascii="Times New Roman" w:hAnsi="Times New Roman"/>
                <w:noProof w:val="0"/>
                <w:color w:val="000000"/>
                <w:sz w:val="22"/>
                <w:szCs w:val="22"/>
                <w:lang w:val="es-ES_tradnl"/>
              </w:rPr>
              <w:t>Sabato</w:t>
            </w:r>
            <w:proofErr w:type="spellEnd"/>
            <w:r w:rsidRPr="00AC1778">
              <w:rPr>
                <w:rFonts w:ascii="Times New Roman" w:hAnsi="Times New Roman"/>
                <w:noProof w:val="0"/>
                <w:color w:val="000000"/>
                <w:sz w:val="22"/>
                <w:szCs w:val="22"/>
                <w:lang w:val="es-ES_tradnl"/>
              </w:rPr>
              <w:t>: el pueblo uno e indivisible</w:t>
            </w:r>
          </w:p>
        </w:tc>
      </w:tr>
      <w:tr w:rsidR="006D3A9C" w:rsidRPr="00AC1778" w14:paraId="23AF8560" w14:textId="77777777" w:rsidTr="00B95714">
        <w:trPr>
          <w:trHeight w:val="780"/>
        </w:trPr>
        <w:tc>
          <w:tcPr>
            <w:tcW w:w="1300" w:type="dxa"/>
            <w:vMerge/>
            <w:tcBorders>
              <w:top w:val="single" w:sz="8" w:space="0" w:color="auto"/>
              <w:left w:val="single" w:sz="8" w:space="0" w:color="auto"/>
              <w:bottom w:val="nil"/>
              <w:right w:val="nil"/>
            </w:tcBorders>
            <w:vAlign w:val="center"/>
            <w:hideMark/>
          </w:tcPr>
          <w:p w14:paraId="7DE215CC"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single" w:sz="8" w:space="0" w:color="auto"/>
              <w:left w:val="nil"/>
              <w:bottom w:val="nil"/>
              <w:right w:val="nil"/>
            </w:tcBorders>
            <w:vAlign w:val="center"/>
            <w:hideMark/>
          </w:tcPr>
          <w:p w14:paraId="656B399B"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5D8DCAF2"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Paula Alonso: “En la primavera de la historia”…</w:t>
            </w:r>
          </w:p>
        </w:tc>
      </w:tr>
      <w:tr w:rsidR="006D3A9C" w:rsidRPr="00AC1778" w14:paraId="40C15AF0" w14:textId="77777777" w:rsidTr="00B95714">
        <w:trPr>
          <w:trHeight w:val="780"/>
        </w:trPr>
        <w:tc>
          <w:tcPr>
            <w:tcW w:w="1300" w:type="dxa"/>
            <w:vMerge/>
            <w:tcBorders>
              <w:top w:val="single" w:sz="8" w:space="0" w:color="auto"/>
              <w:left w:val="single" w:sz="8" w:space="0" w:color="auto"/>
              <w:bottom w:val="nil"/>
              <w:right w:val="nil"/>
            </w:tcBorders>
            <w:vAlign w:val="center"/>
            <w:hideMark/>
          </w:tcPr>
          <w:p w14:paraId="1F9C7717"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single" w:sz="8" w:space="0" w:color="auto"/>
              <w:left w:val="nil"/>
              <w:bottom w:val="nil"/>
              <w:right w:val="nil"/>
            </w:tcBorders>
            <w:vAlign w:val="center"/>
            <w:hideMark/>
          </w:tcPr>
          <w:p w14:paraId="50915E35"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73D80193"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Fuentes de Sarmiento y Mitre: Los discursos de </w:t>
            </w:r>
            <w:proofErr w:type="spellStart"/>
            <w:r w:rsidRPr="00AC1778">
              <w:rPr>
                <w:rFonts w:ascii="Times New Roman" w:hAnsi="Times New Roman"/>
                <w:noProof w:val="0"/>
                <w:color w:val="000000"/>
                <w:sz w:val="22"/>
                <w:szCs w:val="22"/>
                <w:lang w:val="es-ES_tradnl"/>
              </w:rPr>
              <w:t>Chivilcoy</w:t>
            </w:r>
            <w:proofErr w:type="spellEnd"/>
          </w:p>
        </w:tc>
      </w:tr>
      <w:tr w:rsidR="006D3A9C" w:rsidRPr="00AC1778" w14:paraId="661DE81E" w14:textId="77777777" w:rsidTr="00B95714">
        <w:trPr>
          <w:trHeight w:val="800"/>
        </w:trPr>
        <w:tc>
          <w:tcPr>
            <w:tcW w:w="1300" w:type="dxa"/>
            <w:vMerge/>
            <w:tcBorders>
              <w:top w:val="single" w:sz="8" w:space="0" w:color="auto"/>
              <w:left w:val="single" w:sz="8" w:space="0" w:color="auto"/>
              <w:bottom w:val="nil"/>
              <w:right w:val="nil"/>
            </w:tcBorders>
            <w:vAlign w:val="center"/>
            <w:hideMark/>
          </w:tcPr>
          <w:p w14:paraId="54CA90D0"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single" w:sz="8" w:space="0" w:color="auto"/>
              <w:left w:val="nil"/>
              <w:bottom w:val="nil"/>
              <w:right w:val="nil"/>
            </w:tcBorders>
            <w:vAlign w:val="center"/>
            <w:hideMark/>
          </w:tcPr>
          <w:p w14:paraId="7A225D6A"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1366B441"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Fuentes de Roca, Mitre y </w:t>
            </w:r>
            <w:proofErr w:type="spellStart"/>
            <w:r w:rsidRPr="00AC1778">
              <w:rPr>
                <w:rFonts w:ascii="Times New Roman" w:hAnsi="Times New Roman"/>
                <w:noProof w:val="0"/>
                <w:color w:val="000000"/>
                <w:sz w:val="22"/>
                <w:szCs w:val="22"/>
                <w:lang w:val="es-ES_tradnl"/>
              </w:rPr>
              <w:t>Barrotaveña</w:t>
            </w:r>
            <w:proofErr w:type="spellEnd"/>
            <w:r w:rsidRPr="00AC1778">
              <w:rPr>
                <w:rFonts w:ascii="Times New Roman" w:hAnsi="Times New Roman"/>
                <w:noProof w:val="0"/>
                <w:color w:val="000000"/>
                <w:sz w:val="22"/>
                <w:szCs w:val="22"/>
                <w:lang w:val="es-ES_tradnl"/>
              </w:rPr>
              <w:t xml:space="preserve">: </w:t>
            </w:r>
            <w:proofErr w:type="spellStart"/>
            <w:r w:rsidRPr="00AC1778">
              <w:rPr>
                <w:rFonts w:ascii="Times New Roman" w:hAnsi="Times New Roman"/>
                <w:noProof w:val="0"/>
                <w:color w:val="000000"/>
                <w:sz w:val="22"/>
                <w:szCs w:val="22"/>
                <w:lang w:val="es-ES_tradnl"/>
              </w:rPr>
              <w:t>roquismo</w:t>
            </w:r>
            <w:proofErr w:type="spellEnd"/>
            <w:r w:rsidRPr="00AC1778">
              <w:rPr>
                <w:rFonts w:ascii="Times New Roman" w:hAnsi="Times New Roman"/>
                <w:noProof w:val="0"/>
                <w:color w:val="000000"/>
                <w:sz w:val="22"/>
                <w:szCs w:val="22"/>
                <w:lang w:val="es-ES_tradnl"/>
              </w:rPr>
              <w:t xml:space="preserve"> y </w:t>
            </w:r>
            <w:proofErr w:type="spellStart"/>
            <w:r w:rsidRPr="00AC1778">
              <w:rPr>
                <w:rFonts w:ascii="Times New Roman" w:hAnsi="Times New Roman"/>
                <w:noProof w:val="0"/>
                <w:color w:val="000000"/>
                <w:sz w:val="22"/>
                <w:szCs w:val="22"/>
                <w:lang w:val="es-ES_tradnl"/>
              </w:rPr>
              <w:t>antiroquismo</w:t>
            </w:r>
            <w:proofErr w:type="spellEnd"/>
          </w:p>
        </w:tc>
      </w:tr>
      <w:tr w:rsidR="006D3A9C" w:rsidRPr="00AC1778" w14:paraId="69613733" w14:textId="77777777" w:rsidTr="00B95714">
        <w:trPr>
          <w:trHeight w:val="320"/>
        </w:trPr>
        <w:tc>
          <w:tcPr>
            <w:tcW w:w="1300" w:type="dxa"/>
            <w:tcBorders>
              <w:top w:val="single" w:sz="8" w:space="0" w:color="auto"/>
              <w:left w:val="single" w:sz="8" w:space="0" w:color="auto"/>
              <w:bottom w:val="single" w:sz="8" w:space="0" w:color="auto"/>
              <w:right w:val="nil"/>
            </w:tcBorders>
            <w:shd w:val="clear" w:color="auto" w:fill="auto"/>
            <w:vAlign w:val="center"/>
            <w:hideMark/>
          </w:tcPr>
          <w:p w14:paraId="245EC42E" w14:textId="0B64672F"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5</w:t>
            </w:r>
          </w:p>
        </w:tc>
        <w:tc>
          <w:tcPr>
            <w:tcW w:w="4480" w:type="dxa"/>
            <w:tcBorders>
              <w:top w:val="single" w:sz="8" w:space="0" w:color="auto"/>
              <w:left w:val="nil"/>
              <w:bottom w:val="single" w:sz="8" w:space="0" w:color="auto"/>
              <w:right w:val="nil"/>
            </w:tcBorders>
            <w:shd w:val="clear" w:color="auto" w:fill="auto"/>
            <w:vAlign w:val="center"/>
            <w:hideMark/>
          </w:tcPr>
          <w:p w14:paraId="6298E729"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Primer Parcial</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14:paraId="1EE8F08E"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r>
      <w:tr w:rsidR="006D3A9C" w:rsidRPr="00AC1778" w14:paraId="5CC43089" w14:textId="77777777" w:rsidTr="00B95714">
        <w:trPr>
          <w:trHeight w:val="520"/>
        </w:trPr>
        <w:tc>
          <w:tcPr>
            <w:tcW w:w="1300" w:type="dxa"/>
            <w:vMerge w:val="restart"/>
            <w:tcBorders>
              <w:top w:val="nil"/>
              <w:left w:val="single" w:sz="8" w:space="0" w:color="auto"/>
              <w:bottom w:val="single" w:sz="8" w:space="0" w:color="000000"/>
              <w:right w:val="nil"/>
            </w:tcBorders>
            <w:shd w:val="clear" w:color="auto" w:fill="auto"/>
            <w:vAlign w:val="center"/>
            <w:hideMark/>
          </w:tcPr>
          <w:p w14:paraId="518F8188" w14:textId="4D89938E"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6</w:t>
            </w:r>
          </w:p>
        </w:tc>
        <w:tc>
          <w:tcPr>
            <w:tcW w:w="4480" w:type="dxa"/>
            <w:vMerge w:val="restart"/>
            <w:tcBorders>
              <w:top w:val="nil"/>
              <w:left w:val="nil"/>
              <w:bottom w:val="single" w:sz="8" w:space="0" w:color="000000"/>
              <w:right w:val="nil"/>
            </w:tcBorders>
            <w:shd w:val="clear" w:color="auto" w:fill="auto"/>
            <w:vAlign w:val="center"/>
            <w:hideMark/>
          </w:tcPr>
          <w:p w14:paraId="09692EBA"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Las reformas electorales I</w:t>
            </w:r>
          </w:p>
        </w:tc>
        <w:tc>
          <w:tcPr>
            <w:tcW w:w="2420" w:type="dxa"/>
            <w:tcBorders>
              <w:top w:val="nil"/>
              <w:left w:val="nil"/>
              <w:bottom w:val="nil"/>
              <w:right w:val="single" w:sz="8" w:space="0" w:color="auto"/>
            </w:tcBorders>
            <w:shd w:val="clear" w:color="auto" w:fill="auto"/>
            <w:vAlign w:val="center"/>
            <w:hideMark/>
          </w:tcPr>
          <w:p w14:paraId="233253C3"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Natalio Botana: Diálogo entre dos reformadores</w:t>
            </w:r>
          </w:p>
        </w:tc>
      </w:tr>
      <w:tr w:rsidR="006D3A9C" w:rsidRPr="00AC1778" w14:paraId="03D8A4AF" w14:textId="77777777" w:rsidTr="00B95714">
        <w:trPr>
          <w:trHeight w:val="1040"/>
        </w:trPr>
        <w:tc>
          <w:tcPr>
            <w:tcW w:w="1300" w:type="dxa"/>
            <w:vMerge/>
            <w:tcBorders>
              <w:top w:val="nil"/>
              <w:left w:val="single" w:sz="8" w:space="0" w:color="auto"/>
              <w:bottom w:val="single" w:sz="8" w:space="0" w:color="000000"/>
              <w:right w:val="nil"/>
            </w:tcBorders>
            <w:vAlign w:val="center"/>
            <w:hideMark/>
          </w:tcPr>
          <w:p w14:paraId="6D86E9A8"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6BBED5D4"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131E1357"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Luciano de </w:t>
            </w:r>
            <w:proofErr w:type="spellStart"/>
            <w:r w:rsidRPr="00AC1778">
              <w:rPr>
                <w:rFonts w:ascii="Times New Roman" w:hAnsi="Times New Roman"/>
                <w:noProof w:val="0"/>
                <w:color w:val="000000"/>
                <w:sz w:val="22"/>
                <w:szCs w:val="22"/>
                <w:lang w:val="es-ES_tradnl"/>
              </w:rPr>
              <w:t>Privitellio</w:t>
            </w:r>
            <w:proofErr w:type="spellEnd"/>
            <w:r w:rsidRPr="00AC1778">
              <w:rPr>
                <w:rFonts w:ascii="Times New Roman" w:hAnsi="Times New Roman"/>
                <w:noProof w:val="0"/>
                <w:color w:val="000000"/>
                <w:sz w:val="22"/>
                <w:szCs w:val="22"/>
                <w:lang w:val="es-ES_tradnl"/>
              </w:rPr>
              <w:t>: Representación política, orden y progreso. La reforma electoral de 1902</w:t>
            </w:r>
          </w:p>
        </w:tc>
      </w:tr>
      <w:tr w:rsidR="006D3A9C" w:rsidRPr="00AC1778" w14:paraId="285D71CC" w14:textId="77777777" w:rsidTr="00B95714">
        <w:trPr>
          <w:trHeight w:val="800"/>
        </w:trPr>
        <w:tc>
          <w:tcPr>
            <w:tcW w:w="1300" w:type="dxa"/>
            <w:vMerge/>
            <w:tcBorders>
              <w:top w:val="nil"/>
              <w:left w:val="single" w:sz="8" w:space="0" w:color="auto"/>
              <w:bottom w:val="single" w:sz="8" w:space="0" w:color="000000"/>
              <w:right w:val="nil"/>
            </w:tcBorders>
            <w:vAlign w:val="center"/>
            <w:hideMark/>
          </w:tcPr>
          <w:p w14:paraId="29328A45"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12EF317E"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single" w:sz="8" w:space="0" w:color="auto"/>
              <w:right w:val="single" w:sz="8" w:space="0" w:color="auto"/>
            </w:tcBorders>
            <w:shd w:val="clear" w:color="auto" w:fill="auto"/>
            <w:vAlign w:val="center"/>
            <w:hideMark/>
          </w:tcPr>
          <w:p w14:paraId="7D4A59A1"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Fuentes de </w:t>
            </w:r>
            <w:proofErr w:type="spellStart"/>
            <w:r w:rsidRPr="00AC1778">
              <w:rPr>
                <w:rFonts w:ascii="Times New Roman" w:hAnsi="Times New Roman"/>
                <w:noProof w:val="0"/>
                <w:color w:val="000000"/>
                <w:sz w:val="22"/>
                <w:szCs w:val="22"/>
                <w:lang w:val="es-ES_tradnl"/>
              </w:rPr>
              <w:t>Joaquin</w:t>
            </w:r>
            <w:proofErr w:type="spellEnd"/>
            <w:r w:rsidRPr="00AC1778">
              <w:rPr>
                <w:rFonts w:ascii="Times New Roman" w:hAnsi="Times New Roman"/>
                <w:noProof w:val="0"/>
                <w:color w:val="000000"/>
                <w:sz w:val="22"/>
                <w:szCs w:val="22"/>
                <w:lang w:val="es-ES_tradnl"/>
              </w:rPr>
              <w:t xml:space="preserve"> V. González y Roque Sáenz Peña</w:t>
            </w:r>
          </w:p>
        </w:tc>
      </w:tr>
      <w:tr w:rsidR="006D3A9C" w:rsidRPr="00AC1778" w14:paraId="003C2C39" w14:textId="77777777" w:rsidTr="00B95714">
        <w:trPr>
          <w:trHeight w:val="520"/>
        </w:trPr>
        <w:tc>
          <w:tcPr>
            <w:tcW w:w="1300" w:type="dxa"/>
            <w:vMerge w:val="restart"/>
            <w:tcBorders>
              <w:top w:val="nil"/>
              <w:left w:val="single" w:sz="8" w:space="0" w:color="auto"/>
              <w:bottom w:val="single" w:sz="8" w:space="0" w:color="000000"/>
              <w:right w:val="nil"/>
            </w:tcBorders>
            <w:shd w:val="clear" w:color="auto" w:fill="auto"/>
            <w:vAlign w:val="center"/>
            <w:hideMark/>
          </w:tcPr>
          <w:p w14:paraId="23E35FC6" w14:textId="25D23C55"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7</w:t>
            </w:r>
          </w:p>
        </w:tc>
        <w:tc>
          <w:tcPr>
            <w:tcW w:w="4480" w:type="dxa"/>
            <w:vMerge w:val="restart"/>
            <w:tcBorders>
              <w:top w:val="nil"/>
              <w:left w:val="nil"/>
              <w:bottom w:val="single" w:sz="8" w:space="0" w:color="000000"/>
              <w:right w:val="nil"/>
            </w:tcBorders>
            <w:shd w:val="clear" w:color="auto" w:fill="auto"/>
            <w:vAlign w:val="center"/>
            <w:hideMark/>
          </w:tcPr>
          <w:p w14:paraId="64DDFF67"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Las reformas electorales II</w:t>
            </w:r>
          </w:p>
        </w:tc>
        <w:tc>
          <w:tcPr>
            <w:tcW w:w="2420" w:type="dxa"/>
            <w:tcBorders>
              <w:top w:val="nil"/>
              <w:left w:val="nil"/>
              <w:bottom w:val="nil"/>
              <w:right w:val="single" w:sz="8" w:space="0" w:color="auto"/>
            </w:tcBorders>
            <w:shd w:val="clear" w:color="auto" w:fill="auto"/>
            <w:vAlign w:val="center"/>
            <w:hideMark/>
          </w:tcPr>
          <w:p w14:paraId="339BEF68"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Luciano de </w:t>
            </w:r>
            <w:proofErr w:type="spellStart"/>
            <w:r w:rsidRPr="00AC1778">
              <w:rPr>
                <w:rFonts w:ascii="Times New Roman" w:hAnsi="Times New Roman"/>
                <w:noProof w:val="0"/>
                <w:color w:val="000000"/>
                <w:sz w:val="22"/>
                <w:szCs w:val="22"/>
                <w:lang w:val="es-ES_tradnl"/>
              </w:rPr>
              <w:t>Privitellio</w:t>
            </w:r>
            <w:proofErr w:type="spellEnd"/>
            <w:r w:rsidRPr="00AC1778">
              <w:rPr>
                <w:rFonts w:ascii="Times New Roman" w:hAnsi="Times New Roman"/>
                <w:noProof w:val="0"/>
                <w:color w:val="000000"/>
                <w:sz w:val="22"/>
                <w:szCs w:val="22"/>
                <w:lang w:val="es-ES_tradnl"/>
              </w:rPr>
              <w:t>: Libro Elecciones</w:t>
            </w:r>
          </w:p>
        </w:tc>
      </w:tr>
      <w:tr w:rsidR="006D3A9C" w:rsidRPr="00AC1778" w14:paraId="60010758" w14:textId="77777777" w:rsidTr="00B95714">
        <w:trPr>
          <w:trHeight w:val="520"/>
        </w:trPr>
        <w:tc>
          <w:tcPr>
            <w:tcW w:w="1300" w:type="dxa"/>
            <w:vMerge/>
            <w:tcBorders>
              <w:top w:val="nil"/>
              <w:left w:val="single" w:sz="8" w:space="0" w:color="auto"/>
              <w:bottom w:val="single" w:sz="8" w:space="0" w:color="000000"/>
              <w:right w:val="nil"/>
            </w:tcBorders>
            <w:vAlign w:val="center"/>
            <w:hideMark/>
          </w:tcPr>
          <w:p w14:paraId="1F79261B"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05B79169"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6E522276"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Luciano de </w:t>
            </w:r>
            <w:proofErr w:type="spellStart"/>
            <w:r w:rsidRPr="00AC1778">
              <w:rPr>
                <w:rFonts w:ascii="Times New Roman" w:hAnsi="Times New Roman"/>
                <w:noProof w:val="0"/>
                <w:color w:val="000000"/>
                <w:sz w:val="22"/>
                <w:szCs w:val="22"/>
                <w:lang w:val="es-ES_tradnl"/>
              </w:rPr>
              <w:t>Privitellio</w:t>
            </w:r>
            <w:proofErr w:type="spellEnd"/>
            <w:r w:rsidRPr="00AC1778">
              <w:rPr>
                <w:rFonts w:ascii="Times New Roman" w:hAnsi="Times New Roman"/>
                <w:noProof w:val="0"/>
                <w:color w:val="000000"/>
                <w:sz w:val="22"/>
                <w:szCs w:val="22"/>
                <w:lang w:val="es-ES_tradnl"/>
              </w:rPr>
              <w:t>: la ley del 12</w:t>
            </w:r>
          </w:p>
        </w:tc>
      </w:tr>
      <w:tr w:rsidR="006D3A9C" w:rsidRPr="00AC1778" w14:paraId="2E9F9AE8" w14:textId="77777777" w:rsidTr="00B95714">
        <w:trPr>
          <w:trHeight w:val="540"/>
        </w:trPr>
        <w:tc>
          <w:tcPr>
            <w:tcW w:w="1300" w:type="dxa"/>
            <w:vMerge/>
            <w:tcBorders>
              <w:top w:val="nil"/>
              <w:left w:val="single" w:sz="8" w:space="0" w:color="auto"/>
              <w:bottom w:val="single" w:sz="8" w:space="0" w:color="000000"/>
              <w:right w:val="nil"/>
            </w:tcBorders>
            <w:vAlign w:val="center"/>
            <w:hideMark/>
          </w:tcPr>
          <w:p w14:paraId="2283AC30"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30717286"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single" w:sz="8" w:space="0" w:color="auto"/>
              <w:right w:val="single" w:sz="8" w:space="0" w:color="auto"/>
            </w:tcBorders>
            <w:shd w:val="clear" w:color="auto" w:fill="auto"/>
            <w:vAlign w:val="center"/>
            <w:hideMark/>
          </w:tcPr>
          <w:p w14:paraId="0B43444B"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Sabrina </w:t>
            </w:r>
            <w:proofErr w:type="spellStart"/>
            <w:r w:rsidRPr="00AC1778">
              <w:rPr>
                <w:rFonts w:ascii="Times New Roman" w:hAnsi="Times New Roman"/>
                <w:noProof w:val="0"/>
                <w:color w:val="000000"/>
                <w:sz w:val="22"/>
                <w:szCs w:val="22"/>
                <w:lang w:val="es-ES_tradnl"/>
              </w:rPr>
              <w:t>Ajmechet</w:t>
            </w:r>
            <w:proofErr w:type="spellEnd"/>
            <w:r w:rsidRPr="00AC1778">
              <w:rPr>
                <w:rFonts w:ascii="Times New Roman" w:hAnsi="Times New Roman"/>
                <w:noProof w:val="0"/>
                <w:color w:val="000000"/>
                <w:sz w:val="22"/>
                <w:szCs w:val="22"/>
                <w:lang w:val="es-ES_tradnl"/>
              </w:rPr>
              <w:t>: texto 1951</w:t>
            </w:r>
          </w:p>
        </w:tc>
      </w:tr>
      <w:tr w:rsidR="006D3A9C" w:rsidRPr="00AC1778" w14:paraId="53420365" w14:textId="77777777" w:rsidTr="00B95714">
        <w:trPr>
          <w:trHeight w:val="520"/>
        </w:trPr>
        <w:tc>
          <w:tcPr>
            <w:tcW w:w="1300" w:type="dxa"/>
            <w:vMerge w:val="restart"/>
            <w:tcBorders>
              <w:top w:val="nil"/>
              <w:left w:val="single" w:sz="8" w:space="0" w:color="auto"/>
              <w:bottom w:val="single" w:sz="8" w:space="0" w:color="000000"/>
              <w:right w:val="nil"/>
            </w:tcBorders>
            <w:shd w:val="clear" w:color="auto" w:fill="auto"/>
            <w:vAlign w:val="center"/>
            <w:hideMark/>
          </w:tcPr>
          <w:p w14:paraId="3C068FD2" w14:textId="6B26693F"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8</w:t>
            </w:r>
          </w:p>
        </w:tc>
        <w:tc>
          <w:tcPr>
            <w:tcW w:w="4480" w:type="dxa"/>
            <w:vMerge w:val="restart"/>
            <w:tcBorders>
              <w:top w:val="nil"/>
              <w:left w:val="nil"/>
              <w:bottom w:val="single" w:sz="8" w:space="0" w:color="000000"/>
              <w:right w:val="nil"/>
            </w:tcBorders>
            <w:shd w:val="clear" w:color="auto" w:fill="auto"/>
            <w:vAlign w:val="center"/>
            <w:hideMark/>
          </w:tcPr>
          <w:p w14:paraId="62C84773"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El pensamiento peronista I</w:t>
            </w:r>
          </w:p>
        </w:tc>
        <w:tc>
          <w:tcPr>
            <w:tcW w:w="2420" w:type="dxa"/>
            <w:tcBorders>
              <w:top w:val="nil"/>
              <w:left w:val="nil"/>
              <w:bottom w:val="nil"/>
              <w:right w:val="single" w:sz="8" w:space="0" w:color="auto"/>
            </w:tcBorders>
            <w:shd w:val="clear" w:color="auto" w:fill="auto"/>
            <w:vAlign w:val="center"/>
            <w:hideMark/>
          </w:tcPr>
          <w:p w14:paraId="3869F0A7"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Juan Carlos Torre: Los años peronistas</w:t>
            </w:r>
          </w:p>
        </w:tc>
      </w:tr>
      <w:tr w:rsidR="006D3A9C" w:rsidRPr="00AC1778" w14:paraId="2734DD55" w14:textId="77777777" w:rsidTr="00B95714">
        <w:trPr>
          <w:trHeight w:val="780"/>
        </w:trPr>
        <w:tc>
          <w:tcPr>
            <w:tcW w:w="1300" w:type="dxa"/>
            <w:vMerge/>
            <w:tcBorders>
              <w:top w:val="nil"/>
              <w:left w:val="single" w:sz="8" w:space="0" w:color="auto"/>
              <w:bottom w:val="single" w:sz="8" w:space="0" w:color="000000"/>
              <w:right w:val="nil"/>
            </w:tcBorders>
            <w:vAlign w:val="center"/>
            <w:hideMark/>
          </w:tcPr>
          <w:p w14:paraId="26891388"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73BF1A13"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05584AA9"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Tulio </w:t>
            </w:r>
            <w:proofErr w:type="spellStart"/>
            <w:r w:rsidRPr="00AC1778">
              <w:rPr>
                <w:rFonts w:ascii="Times New Roman" w:hAnsi="Times New Roman"/>
                <w:noProof w:val="0"/>
                <w:color w:val="000000"/>
                <w:sz w:val="22"/>
                <w:szCs w:val="22"/>
                <w:lang w:val="es-ES_tradnl"/>
              </w:rPr>
              <w:t>Halperin</w:t>
            </w:r>
            <w:proofErr w:type="spellEnd"/>
            <w:r w:rsidRPr="00AC1778">
              <w:rPr>
                <w:rFonts w:ascii="Times New Roman" w:hAnsi="Times New Roman"/>
                <w:noProof w:val="0"/>
                <w:color w:val="000000"/>
                <w:sz w:val="22"/>
                <w:szCs w:val="22"/>
                <w:lang w:val="es-ES_tradnl"/>
              </w:rPr>
              <w:t xml:space="preserve"> </w:t>
            </w:r>
            <w:proofErr w:type="spellStart"/>
            <w:r w:rsidRPr="00AC1778">
              <w:rPr>
                <w:rFonts w:ascii="Times New Roman" w:hAnsi="Times New Roman"/>
                <w:noProof w:val="0"/>
                <w:color w:val="000000"/>
                <w:sz w:val="22"/>
                <w:szCs w:val="22"/>
                <w:lang w:val="es-ES_tradnl"/>
              </w:rPr>
              <w:t>Donghi</w:t>
            </w:r>
            <w:proofErr w:type="spellEnd"/>
            <w:r w:rsidRPr="00AC1778">
              <w:rPr>
                <w:rFonts w:ascii="Times New Roman" w:hAnsi="Times New Roman"/>
                <w:noProof w:val="0"/>
                <w:color w:val="000000"/>
                <w:sz w:val="22"/>
                <w:szCs w:val="22"/>
                <w:lang w:val="es-ES_tradnl"/>
              </w:rPr>
              <w:t>: El lugar del peronismo en la ..</w:t>
            </w:r>
          </w:p>
        </w:tc>
      </w:tr>
      <w:tr w:rsidR="006D3A9C" w:rsidRPr="00AC1778" w14:paraId="62D69714" w14:textId="77777777" w:rsidTr="00B95714">
        <w:trPr>
          <w:trHeight w:val="520"/>
        </w:trPr>
        <w:tc>
          <w:tcPr>
            <w:tcW w:w="1300" w:type="dxa"/>
            <w:vMerge/>
            <w:tcBorders>
              <w:top w:val="nil"/>
              <w:left w:val="single" w:sz="8" w:space="0" w:color="auto"/>
              <w:bottom w:val="single" w:sz="8" w:space="0" w:color="000000"/>
              <w:right w:val="nil"/>
            </w:tcBorders>
            <w:vAlign w:val="center"/>
            <w:hideMark/>
          </w:tcPr>
          <w:p w14:paraId="321BD89A"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715153CD"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5808C0BA"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Mariano </w:t>
            </w:r>
            <w:proofErr w:type="spellStart"/>
            <w:r w:rsidRPr="00AC1778">
              <w:rPr>
                <w:rFonts w:ascii="Times New Roman" w:hAnsi="Times New Roman"/>
                <w:noProof w:val="0"/>
                <w:color w:val="000000"/>
                <w:sz w:val="22"/>
                <w:szCs w:val="22"/>
                <w:lang w:val="es-ES_tradnl"/>
              </w:rPr>
              <w:t>Plotkin</w:t>
            </w:r>
            <w:proofErr w:type="spellEnd"/>
            <w:r w:rsidRPr="00AC1778">
              <w:rPr>
                <w:rFonts w:ascii="Times New Roman" w:hAnsi="Times New Roman"/>
                <w:noProof w:val="0"/>
                <w:color w:val="000000"/>
                <w:sz w:val="22"/>
                <w:szCs w:val="22"/>
                <w:lang w:val="es-ES_tradnl"/>
              </w:rPr>
              <w:t xml:space="preserve">: La </w:t>
            </w:r>
            <w:proofErr w:type="spellStart"/>
            <w:r w:rsidRPr="00AC1778">
              <w:rPr>
                <w:rFonts w:ascii="Times New Roman" w:hAnsi="Times New Roman"/>
                <w:noProof w:val="0"/>
                <w:color w:val="000000"/>
                <w:sz w:val="22"/>
                <w:szCs w:val="22"/>
                <w:lang w:val="es-ES_tradnl"/>
              </w:rPr>
              <w:t>ideologia</w:t>
            </w:r>
            <w:proofErr w:type="spellEnd"/>
            <w:r w:rsidRPr="00AC1778">
              <w:rPr>
                <w:rFonts w:ascii="Times New Roman" w:hAnsi="Times New Roman"/>
                <w:noProof w:val="0"/>
                <w:color w:val="000000"/>
                <w:sz w:val="22"/>
                <w:szCs w:val="22"/>
                <w:lang w:val="es-ES_tradnl"/>
              </w:rPr>
              <w:t xml:space="preserve"> de Perón</w:t>
            </w:r>
          </w:p>
        </w:tc>
      </w:tr>
      <w:tr w:rsidR="006D3A9C" w:rsidRPr="00AC1778" w14:paraId="16B3D28C" w14:textId="77777777" w:rsidTr="00B95714">
        <w:trPr>
          <w:trHeight w:val="800"/>
        </w:trPr>
        <w:tc>
          <w:tcPr>
            <w:tcW w:w="1300" w:type="dxa"/>
            <w:vMerge/>
            <w:tcBorders>
              <w:top w:val="nil"/>
              <w:left w:val="single" w:sz="8" w:space="0" w:color="auto"/>
              <w:bottom w:val="single" w:sz="8" w:space="0" w:color="000000"/>
              <w:right w:val="nil"/>
            </w:tcBorders>
            <w:vAlign w:val="center"/>
            <w:hideMark/>
          </w:tcPr>
          <w:p w14:paraId="5D6ECF9A"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7F1F3204"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single" w:sz="8" w:space="0" w:color="auto"/>
              <w:right w:val="single" w:sz="8" w:space="0" w:color="auto"/>
            </w:tcBorders>
            <w:shd w:val="clear" w:color="auto" w:fill="auto"/>
            <w:vAlign w:val="center"/>
            <w:hideMark/>
          </w:tcPr>
          <w:p w14:paraId="6ACEB2F2"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Fuentes de </w:t>
            </w:r>
            <w:proofErr w:type="spellStart"/>
            <w:r w:rsidRPr="00AC1778">
              <w:rPr>
                <w:rFonts w:ascii="Times New Roman" w:hAnsi="Times New Roman"/>
                <w:noProof w:val="0"/>
                <w:color w:val="000000"/>
                <w:sz w:val="22"/>
                <w:szCs w:val="22"/>
                <w:lang w:val="es-ES_tradnl"/>
              </w:rPr>
              <w:t>Sampay</w:t>
            </w:r>
            <w:proofErr w:type="spellEnd"/>
            <w:r w:rsidRPr="00AC1778">
              <w:rPr>
                <w:rFonts w:ascii="Times New Roman" w:hAnsi="Times New Roman"/>
                <w:noProof w:val="0"/>
                <w:color w:val="000000"/>
                <w:sz w:val="22"/>
                <w:szCs w:val="22"/>
                <w:lang w:val="es-ES_tradnl"/>
              </w:rPr>
              <w:t>: Informe en la Comisión Constituyente</w:t>
            </w:r>
          </w:p>
        </w:tc>
      </w:tr>
      <w:tr w:rsidR="006D3A9C" w:rsidRPr="00AC1778" w14:paraId="2CDE7F9B" w14:textId="77777777" w:rsidTr="00B95714">
        <w:trPr>
          <w:trHeight w:val="780"/>
        </w:trPr>
        <w:tc>
          <w:tcPr>
            <w:tcW w:w="1300" w:type="dxa"/>
            <w:vMerge w:val="restart"/>
            <w:tcBorders>
              <w:top w:val="nil"/>
              <w:left w:val="single" w:sz="8" w:space="0" w:color="auto"/>
              <w:bottom w:val="single" w:sz="8" w:space="0" w:color="000000"/>
              <w:right w:val="nil"/>
            </w:tcBorders>
            <w:shd w:val="clear" w:color="auto" w:fill="auto"/>
            <w:vAlign w:val="center"/>
            <w:hideMark/>
          </w:tcPr>
          <w:p w14:paraId="0BA0F63E" w14:textId="1A1DE884"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9</w:t>
            </w:r>
          </w:p>
        </w:tc>
        <w:tc>
          <w:tcPr>
            <w:tcW w:w="4480" w:type="dxa"/>
            <w:vMerge w:val="restart"/>
            <w:tcBorders>
              <w:top w:val="nil"/>
              <w:left w:val="nil"/>
              <w:bottom w:val="single" w:sz="8" w:space="0" w:color="000000"/>
              <w:right w:val="nil"/>
            </w:tcBorders>
            <w:shd w:val="clear" w:color="auto" w:fill="auto"/>
            <w:vAlign w:val="center"/>
            <w:hideMark/>
          </w:tcPr>
          <w:p w14:paraId="39135089"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El pensamiento peronista II</w:t>
            </w:r>
          </w:p>
        </w:tc>
        <w:tc>
          <w:tcPr>
            <w:tcW w:w="2420" w:type="dxa"/>
            <w:tcBorders>
              <w:top w:val="nil"/>
              <w:left w:val="nil"/>
              <w:bottom w:val="nil"/>
              <w:right w:val="single" w:sz="8" w:space="0" w:color="auto"/>
            </w:tcBorders>
            <w:shd w:val="clear" w:color="auto" w:fill="auto"/>
            <w:vAlign w:val="center"/>
            <w:hideMark/>
          </w:tcPr>
          <w:p w14:paraId="35057176"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xml:space="preserve">Carlos Altamirano: </w:t>
            </w:r>
            <w:proofErr w:type="spellStart"/>
            <w:r w:rsidRPr="00AC1778">
              <w:rPr>
                <w:rFonts w:ascii="Times New Roman" w:hAnsi="Times New Roman"/>
                <w:noProof w:val="0"/>
                <w:color w:val="000000"/>
                <w:sz w:val="22"/>
                <w:szCs w:val="22"/>
                <w:lang w:val="es-ES_tradnl"/>
              </w:rPr>
              <w:t>Ideologia</w:t>
            </w:r>
            <w:proofErr w:type="spellEnd"/>
            <w:r w:rsidRPr="00AC1778">
              <w:rPr>
                <w:rFonts w:ascii="Times New Roman" w:hAnsi="Times New Roman"/>
                <w:noProof w:val="0"/>
                <w:color w:val="000000"/>
                <w:sz w:val="22"/>
                <w:szCs w:val="22"/>
                <w:lang w:val="es-ES_tradnl"/>
              </w:rPr>
              <w:t xml:space="preserve"> política y debate cívico</w:t>
            </w:r>
          </w:p>
        </w:tc>
      </w:tr>
      <w:tr w:rsidR="006D3A9C" w:rsidRPr="00AC1778" w14:paraId="3615EC5B" w14:textId="77777777" w:rsidTr="00B95714">
        <w:trPr>
          <w:trHeight w:val="520"/>
        </w:trPr>
        <w:tc>
          <w:tcPr>
            <w:tcW w:w="1300" w:type="dxa"/>
            <w:vMerge/>
            <w:tcBorders>
              <w:top w:val="nil"/>
              <w:left w:val="single" w:sz="8" w:space="0" w:color="auto"/>
              <w:bottom w:val="single" w:sz="8" w:space="0" w:color="000000"/>
              <w:right w:val="nil"/>
            </w:tcBorders>
            <w:vAlign w:val="center"/>
            <w:hideMark/>
          </w:tcPr>
          <w:p w14:paraId="6ED21893"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0D05B33F"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nil"/>
              <w:right w:val="single" w:sz="8" w:space="0" w:color="auto"/>
            </w:tcBorders>
            <w:shd w:val="clear" w:color="auto" w:fill="auto"/>
            <w:vAlign w:val="center"/>
            <w:hideMark/>
          </w:tcPr>
          <w:p w14:paraId="2EBA2478" w14:textId="77777777" w:rsidR="006D3A9C" w:rsidRPr="00AC1778" w:rsidRDefault="006D3A9C"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 xml:space="preserve">Loris </w:t>
            </w:r>
            <w:proofErr w:type="spellStart"/>
            <w:r w:rsidRPr="00AC1778">
              <w:rPr>
                <w:rFonts w:ascii="Times New Roman" w:hAnsi="Times New Roman"/>
                <w:noProof w:val="0"/>
                <w:color w:val="000000"/>
                <w:sz w:val="22"/>
                <w:szCs w:val="22"/>
                <w:lang w:val="es-ES_tradnl"/>
              </w:rPr>
              <w:t>Zanatta</w:t>
            </w:r>
            <w:proofErr w:type="spellEnd"/>
            <w:r w:rsidRPr="00AC1778">
              <w:rPr>
                <w:rFonts w:ascii="Times New Roman" w:hAnsi="Times New Roman"/>
                <w:noProof w:val="0"/>
                <w:color w:val="000000"/>
                <w:sz w:val="22"/>
                <w:szCs w:val="22"/>
                <w:lang w:val="es-ES_tradnl"/>
              </w:rPr>
              <w:t>: La internacional Justicialista</w:t>
            </w:r>
          </w:p>
        </w:tc>
      </w:tr>
      <w:tr w:rsidR="006D3A9C" w:rsidRPr="00AC1778" w14:paraId="690471B6" w14:textId="77777777" w:rsidTr="00B95714">
        <w:trPr>
          <w:trHeight w:val="540"/>
        </w:trPr>
        <w:tc>
          <w:tcPr>
            <w:tcW w:w="1300" w:type="dxa"/>
            <w:vMerge/>
            <w:tcBorders>
              <w:top w:val="nil"/>
              <w:left w:val="single" w:sz="8" w:space="0" w:color="auto"/>
              <w:bottom w:val="single" w:sz="8" w:space="0" w:color="000000"/>
              <w:right w:val="nil"/>
            </w:tcBorders>
            <w:vAlign w:val="center"/>
            <w:hideMark/>
          </w:tcPr>
          <w:p w14:paraId="021933F5"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1BEAE9C4"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single" w:sz="8" w:space="0" w:color="auto"/>
              <w:right w:val="single" w:sz="8" w:space="0" w:color="auto"/>
            </w:tcBorders>
            <w:shd w:val="clear" w:color="auto" w:fill="auto"/>
            <w:vAlign w:val="center"/>
            <w:hideMark/>
          </w:tcPr>
          <w:p w14:paraId="1E16BAAE"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Fuentes de Perón: Conducción Política</w:t>
            </w:r>
          </w:p>
        </w:tc>
      </w:tr>
      <w:tr w:rsidR="006D3A9C" w:rsidRPr="00AC1778" w14:paraId="306883C8" w14:textId="77777777" w:rsidTr="00B95714">
        <w:trPr>
          <w:trHeight w:val="320"/>
        </w:trPr>
        <w:tc>
          <w:tcPr>
            <w:tcW w:w="1300" w:type="dxa"/>
            <w:tcBorders>
              <w:top w:val="nil"/>
              <w:left w:val="single" w:sz="8" w:space="0" w:color="auto"/>
              <w:bottom w:val="single" w:sz="8" w:space="0" w:color="auto"/>
              <w:right w:val="nil"/>
            </w:tcBorders>
            <w:shd w:val="clear" w:color="auto" w:fill="auto"/>
            <w:vAlign w:val="center"/>
            <w:hideMark/>
          </w:tcPr>
          <w:p w14:paraId="6A8B3E6A" w14:textId="79789BE4"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10</w:t>
            </w:r>
          </w:p>
        </w:tc>
        <w:tc>
          <w:tcPr>
            <w:tcW w:w="4480" w:type="dxa"/>
            <w:tcBorders>
              <w:top w:val="nil"/>
              <w:left w:val="nil"/>
              <w:bottom w:val="single" w:sz="8" w:space="0" w:color="auto"/>
              <w:right w:val="nil"/>
            </w:tcBorders>
            <w:shd w:val="clear" w:color="auto" w:fill="auto"/>
            <w:vAlign w:val="center"/>
            <w:hideMark/>
          </w:tcPr>
          <w:p w14:paraId="7AE6468A"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Segundo Parcial</w:t>
            </w:r>
          </w:p>
        </w:tc>
        <w:tc>
          <w:tcPr>
            <w:tcW w:w="2420" w:type="dxa"/>
            <w:tcBorders>
              <w:top w:val="nil"/>
              <w:left w:val="nil"/>
              <w:bottom w:val="single" w:sz="8" w:space="0" w:color="auto"/>
              <w:right w:val="single" w:sz="8" w:space="0" w:color="auto"/>
            </w:tcBorders>
            <w:shd w:val="clear" w:color="auto" w:fill="auto"/>
            <w:vAlign w:val="center"/>
            <w:hideMark/>
          </w:tcPr>
          <w:p w14:paraId="6F2D1AC2"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r>
      <w:tr w:rsidR="006D3A9C" w:rsidRPr="00AC1778" w14:paraId="238CDA88" w14:textId="77777777" w:rsidTr="00B95714">
        <w:trPr>
          <w:trHeight w:val="540"/>
        </w:trPr>
        <w:tc>
          <w:tcPr>
            <w:tcW w:w="1300" w:type="dxa"/>
            <w:tcBorders>
              <w:top w:val="nil"/>
              <w:left w:val="single" w:sz="8" w:space="0" w:color="auto"/>
              <w:bottom w:val="single" w:sz="8" w:space="0" w:color="auto"/>
              <w:right w:val="nil"/>
            </w:tcBorders>
            <w:shd w:val="clear" w:color="auto" w:fill="auto"/>
            <w:vAlign w:val="center"/>
            <w:hideMark/>
          </w:tcPr>
          <w:p w14:paraId="34945A83" w14:textId="483B1EBC" w:rsidR="006D3A9C" w:rsidRPr="00AC1778" w:rsidRDefault="00192EDF" w:rsidP="00192EDF">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11</w:t>
            </w:r>
          </w:p>
        </w:tc>
        <w:tc>
          <w:tcPr>
            <w:tcW w:w="4480" w:type="dxa"/>
            <w:tcBorders>
              <w:top w:val="nil"/>
              <w:left w:val="nil"/>
              <w:bottom w:val="single" w:sz="8" w:space="0" w:color="auto"/>
              <w:right w:val="nil"/>
            </w:tcBorders>
            <w:shd w:val="clear" w:color="auto" w:fill="auto"/>
            <w:vAlign w:val="center"/>
            <w:hideMark/>
          </w:tcPr>
          <w:p w14:paraId="3A6118AD"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Los años setenta</w:t>
            </w:r>
          </w:p>
        </w:tc>
        <w:tc>
          <w:tcPr>
            <w:tcW w:w="2420" w:type="dxa"/>
            <w:tcBorders>
              <w:top w:val="nil"/>
              <w:left w:val="nil"/>
              <w:bottom w:val="single" w:sz="8" w:space="0" w:color="auto"/>
              <w:right w:val="single" w:sz="8" w:space="0" w:color="auto"/>
            </w:tcBorders>
            <w:shd w:val="clear" w:color="auto" w:fill="auto"/>
            <w:vAlign w:val="center"/>
            <w:hideMark/>
          </w:tcPr>
          <w:p w14:paraId="39FC6A75" w14:textId="77777777" w:rsidR="006D3A9C" w:rsidRPr="00AC1778" w:rsidRDefault="006D3A9C" w:rsidP="00B95714">
            <w:pPr>
              <w:jc w:val="both"/>
              <w:rPr>
                <w:rFonts w:ascii="Times New Roman" w:hAnsi="Times New Roman"/>
                <w:noProof w:val="0"/>
                <w:color w:val="000000"/>
                <w:sz w:val="22"/>
                <w:szCs w:val="22"/>
                <w:lang w:val="es-ES_tradnl"/>
              </w:rPr>
            </w:pPr>
            <w:proofErr w:type="spellStart"/>
            <w:r>
              <w:rPr>
                <w:rFonts w:ascii="Times New Roman" w:hAnsi="Times New Roman"/>
                <w:noProof w:val="0"/>
                <w:color w:val="000000"/>
                <w:sz w:val="22"/>
                <w:szCs w:val="22"/>
                <w:lang w:val="es-ES_tradnl"/>
              </w:rPr>
              <w:t>Sebastian</w:t>
            </w:r>
            <w:proofErr w:type="spellEnd"/>
            <w:r>
              <w:rPr>
                <w:rFonts w:ascii="Times New Roman" w:hAnsi="Times New Roman"/>
                <w:noProof w:val="0"/>
                <w:color w:val="000000"/>
                <w:sz w:val="22"/>
                <w:szCs w:val="22"/>
                <w:lang w:val="es-ES_tradnl"/>
              </w:rPr>
              <w:t xml:space="preserve"> </w:t>
            </w:r>
            <w:proofErr w:type="spellStart"/>
            <w:r w:rsidRPr="00AC1778">
              <w:rPr>
                <w:rFonts w:ascii="Times New Roman" w:hAnsi="Times New Roman"/>
                <w:noProof w:val="0"/>
                <w:color w:val="000000"/>
                <w:sz w:val="22"/>
                <w:szCs w:val="22"/>
                <w:lang w:val="es-ES_tradnl"/>
              </w:rPr>
              <w:t>Carassai</w:t>
            </w:r>
            <w:proofErr w:type="spellEnd"/>
            <w:r w:rsidRPr="00AC1778">
              <w:rPr>
                <w:rFonts w:ascii="Times New Roman" w:hAnsi="Times New Roman"/>
                <w:noProof w:val="0"/>
                <w:color w:val="000000"/>
                <w:sz w:val="22"/>
                <w:szCs w:val="22"/>
                <w:lang w:val="es-ES_tradnl"/>
              </w:rPr>
              <w:t xml:space="preserve">: Los años setenta de la gente común </w:t>
            </w:r>
          </w:p>
        </w:tc>
      </w:tr>
      <w:tr w:rsidR="006D3A9C" w:rsidRPr="00AC1778" w14:paraId="68F1AD04" w14:textId="77777777" w:rsidTr="00B95714">
        <w:trPr>
          <w:trHeight w:val="540"/>
        </w:trPr>
        <w:tc>
          <w:tcPr>
            <w:tcW w:w="1300" w:type="dxa"/>
            <w:tcBorders>
              <w:top w:val="nil"/>
              <w:left w:val="single" w:sz="8" w:space="0" w:color="auto"/>
              <w:bottom w:val="single" w:sz="8" w:space="0" w:color="auto"/>
              <w:right w:val="nil"/>
            </w:tcBorders>
            <w:shd w:val="clear" w:color="auto" w:fill="auto"/>
            <w:vAlign w:val="center"/>
            <w:hideMark/>
          </w:tcPr>
          <w:p w14:paraId="6DA84694" w14:textId="5002EEA4"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12</w:t>
            </w:r>
          </w:p>
        </w:tc>
        <w:tc>
          <w:tcPr>
            <w:tcW w:w="4480" w:type="dxa"/>
            <w:tcBorders>
              <w:top w:val="nil"/>
              <w:left w:val="nil"/>
              <w:bottom w:val="single" w:sz="8" w:space="0" w:color="auto"/>
              <w:right w:val="nil"/>
            </w:tcBorders>
            <w:shd w:val="clear" w:color="auto" w:fill="auto"/>
            <w:vAlign w:val="center"/>
            <w:hideMark/>
          </w:tcPr>
          <w:p w14:paraId="6BA89E4A"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Los años setenta</w:t>
            </w:r>
          </w:p>
        </w:tc>
        <w:tc>
          <w:tcPr>
            <w:tcW w:w="2420" w:type="dxa"/>
            <w:tcBorders>
              <w:top w:val="nil"/>
              <w:left w:val="nil"/>
              <w:bottom w:val="single" w:sz="8" w:space="0" w:color="auto"/>
              <w:right w:val="single" w:sz="8" w:space="0" w:color="auto"/>
            </w:tcBorders>
            <w:shd w:val="clear" w:color="auto" w:fill="auto"/>
            <w:vAlign w:val="center"/>
            <w:hideMark/>
          </w:tcPr>
          <w:p w14:paraId="3ECD66E8" w14:textId="77777777" w:rsidR="006D3A9C" w:rsidRPr="00AC1778" w:rsidRDefault="006D3A9C"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 xml:space="preserve">Hugo </w:t>
            </w:r>
            <w:proofErr w:type="spellStart"/>
            <w:r w:rsidRPr="00AC1778">
              <w:rPr>
                <w:rFonts w:ascii="Times New Roman" w:hAnsi="Times New Roman"/>
                <w:noProof w:val="0"/>
                <w:color w:val="000000"/>
                <w:sz w:val="22"/>
                <w:szCs w:val="22"/>
                <w:lang w:val="es-ES_tradnl"/>
              </w:rPr>
              <w:t>Vezzetti</w:t>
            </w:r>
            <w:proofErr w:type="spellEnd"/>
            <w:r w:rsidRPr="00AC1778">
              <w:rPr>
                <w:rFonts w:ascii="Times New Roman" w:hAnsi="Times New Roman"/>
                <w:noProof w:val="0"/>
                <w:color w:val="000000"/>
                <w:sz w:val="22"/>
                <w:szCs w:val="22"/>
                <w:lang w:val="es-ES_tradnl"/>
              </w:rPr>
              <w:t>: Sobre la violencia revolucionaria</w:t>
            </w:r>
          </w:p>
        </w:tc>
      </w:tr>
      <w:tr w:rsidR="006D3A9C" w:rsidRPr="00AC1778" w14:paraId="54CC656F" w14:textId="77777777" w:rsidTr="00B95714">
        <w:trPr>
          <w:trHeight w:val="520"/>
        </w:trPr>
        <w:tc>
          <w:tcPr>
            <w:tcW w:w="1300" w:type="dxa"/>
            <w:vMerge w:val="restart"/>
            <w:tcBorders>
              <w:top w:val="nil"/>
              <w:left w:val="single" w:sz="8" w:space="0" w:color="auto"/>
              <w:bottom w:val="single" w:sz="8" w:space="0" w:color="000000"/>
              <w:right w:val="nil"/>
            </w:tcBorders>
            <w:shd w:val="clear" w:color="auto" w:fill="auto"/>
            <w:vAlign w:val="center"/>
            <w:hideMark/>
          </w:tcPr>
          <w:p w14:paraId="1A877162" w14:textId="15843EEC"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13</w:t>
            </w:r>
          </w:p>
        </w:tc>
        <w:tc>
          <w:tcPr>
            <w:tcW w:w="4480" w:type="dxa"/>
            <w:vMerge w:val="restart"/>
            <w:tcBorders>
              <w:top w:val="nil"/>
              <w:left w:val="nil"/>
              <w:bottom w:val="single" w:sz="8" w:space="0" w:color="000000"/>
              <w:right w:val="nil"/>
            </w:tcBorders>
            <w:shd w:val="clear" w:color="auto" w:fill="auto"/>
            <w:vAlign w:val="center"/>
            <w:hideMark/>
          </w:tcPr>
          <w:p w14:paraId="59158AE7"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Federalismo. Entrega de la monografía</w:t>
            </w:r>
          </w:p>
        </w:tc>
        <w:tc>
          <w:tcPr>
            <w:tcW w:w="2420" w:type="dxa"/>
            <w:tcBorders>
              <w:top w:val="nil"/>
              <w:left w:val="nil"/>
              <w:bottom w:val="nil"/>
              <w:right w:val="single" w:sz="8" w:space="0" w:color="auto"/>
            </w:tcBorders>
            <w:shd w:val="clear" w:color="auto" w:fill="auto"/>
            <w:vAlign w:val="center"/>
            <w:hideMark/>
          </w:tcPr>
          <w:p w14:paraId="2A7E92A4" w14:textId="77777777" w:rsidR="006D3A9C" w:rsidRPr="00AC1778" w:rsidRDefault="006D3A9C"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 xml:space="preserve">Marcelo </w:t>
            </w:r>
            <w:proofErr w:type="spellStart"/>
            <w:r>
              <w:rPr>
                <w:rFonts w:ascii="Times New Roman" w:hAnsi="Times New Roman"/>
                <w:noProof w:val="0"/>
                <w:color w:val="000000"/>
                <w:sz w:val="22"/>
                <w:szCs w:val="22"/>
                <w:lang w:val="es-ES_tradnl"/>
              </w:rPr>
              <w:t>Leiras</w:t>
            </w:r>
            <w:proofErr w:type="spellEnd"/>
            <w:r w:rsidRPr="00AC1778">
              <w:rPr>
                <w:rFonts w:ascii="Times New Roman" w:hAnsi="Times New Roman"/>
                <w:noProof w:val="0"/>
                <w:color w:val="000000"/>
                <w:sz w:val="22"/>
                <w:szCs w:val="22"/>
                <w:lang w:val="es-ES_tradnl"/>
              </w:rPr>
              <w:t>: Las contradicciones aparentes</w:t>
            </w:r>
          </w:p>
        </w:tc>
      </w:tr>
      <w:tr w:rsidR="006D3A9C" w:rsidRPr="00AC1778" w14:paraId="1363F17F" w14:textId="77777777" w:rsidTr="00B95714">
        <w:trPr>
          <w:trHeight w:val="1060"/>
        </w:trPr>
        <w:tc>
          <w:tcPr>
            <w:tcW w:w="1300" w:type="dxa"/>
            <w:vMerge/>
            <w:tcBorders>
              <w:top w:val="nil"/>
              <w:left w:val="single" w:sz="8" w:space="0" w:color="auto"/>
              <w:bottom w:val="single" w:sz="8" w:space="0" w:color="000000"/>
              <w:right w:val="nil"/>
            </w:tcBorders>
            <w:vAlign w:val="center"/>
            <w:hideMark/>
          </w:tcPr>
          <w:p w14:paraId="405C3495"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2C5A0921" w14:textId="77777777" w:rsidR="006D3A9C" w:rsidRPr="00AC1778" w:rsidRDefault="006D3A9C" w:rsidP="00B95714">
            <w:pPr>
              <w:rPr>
                <w:rFonts w:ascii="Times New Roman" w:hAnsi="Times New Roman"/>
                <w:noProof w:val="0"/>
                <w:color w:val="000000"/>
                <w:sz w:val="22"/>
                <w:szCs w:val="22"/>
                <w:lang w:val="es-ES_tradnl"/>
              </w:rPr>
            </w:pPr>
          </w:p>
        </w:tc>
        <w:tc>
          <w:tcPr>
            <w:tcW w:w="2420" w:type="dxa"/>
            <w:tcBorders>
              <w:top w:val="nil"/>
              <w:left w:val="nil"/>
              <w:bottom w:val="single" w:sz="8" w:space="0" w:color="auto"/>
              <w:right w:val="single" w:sz="8" w:space="0" w:color="auto"/>
            </w:tcBorders>
            <w:shd w:val="clear" w:color="auto" w:fill="auto"/>
            <w:vAlign w:val="center"/>
            <w:hideMark/>
          </w:tcPr>
          <w:p w14:paraId="151CF807" w14:textId="77777777" w:rsidR="006D3A9C" w:rsidRPr="00AC1778" w:rsidRDefault="006D3A9C"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 xml:space="preserve">Fernando Danza: </w:t>
            </w:r>
            <w:r w:rsidRPr="00AC1778">
              <w:rPr>
                <w:rFonts w:ascii="Times New Roman" w:hAnsi="Times New Roman"/>
                <w:noProof w:val="0"/>
                <w:color w:val="000000"/>
                <w:sz w:val="22"/>
                <w:szCs w:val="22"/>
                <w:lang w:val="es-ES_tradnl"/>
              </w:rPr>
              <w:t xml:space="preserve">Partidos provinciales y federalismo            Fuentes: Felipe </w:t>
            </w:r>
            <w:proofErr w:type="spellStart"/>
            <w:r w:rsidRPr="00AC1778">
              <w:rPr>
                <w:rFonts w:ascii="Times New Roman" w:hAnsi="Times New Roman"/>
                <w:noProof w:val="0"/>
                <w:color w:val="000000"/>
                <w:sz w:val="22"/>
                <w:szCs w:val="22"/>
                <w:lang w:val="es-ES_tradnl"/>
              </w:rPr>
              <w:t>Sapag</w:t>
            </w:r>
            <w:proofErr w:type="spellEnd"/>
          </w:p>
        </w:tc>
      </w:tr>
      <w:tr w:rsidR="006D3A9C" w:rsidRPr="00AC1778" w14:paraId="6982972F" w14:textId="77777777" w:rsidTr="00B95714">
        <w:trPr>
          <w:trHeight w:val="460"/>
        </w:trPr>
        <w:tc>
          <w:tcPr>
            <w:tcW w:w="1300" w:type="dxa"/>
            <w:vMerge w:val="restart"/>
            <w:tcBorders>
              <w:top w:val="nil"/>
              <w:left w:val="single" w:sz="8" w:space="0" w:color="auto"/>
              <w:bottom w:val="single" w:sz="8" w:space="0" w:color="000000"/>
              <w:right w:val="nil"/>
            </w:tcBorders>
            <w:shd w:val="clear" w:color="auto" w:fill="auto"/>
            <w:vAlign w:val="center"/>
            <w:hideMark/>
          </w:tcPr>
          <w:p w14:paraId="7C345D84" w14:textId="69A861E3" w:rsidR="006D3A9C" w:rsidRPr="00AC1778" w:rsidRDefault="00192EDF" w:rsidP="00B95714">
            <w:pPr>
              <w:jc w:val="both"/>
              <w:rPr>
                <w:rFonts w:ascii="Times New Roman" w:hAnsi="Times New Roman"/>
                <w:noProof w:val="0"/>
                <w:color w:val="000000"/>
                <w:sz w:val="22"/>
                <w:szCs w:val="22"/>
                <w:lang w:val="es-ES_tradnl"/>
              </w:rPr>
            </w:pPr>
            <w:r>
              <w:rPr>
                <w:rFonts w:ascii="Times New Roman" w:hAnsi="Times New Roman"/>
                <w:noProof w:val="0"/>
                <w:color w:val="000000"/>
                <w:sz w:val="22"/>
                <w:szCs w:val="22"/>
                <w:lang w:val="es-ES_tradnl"/>
              </w:rPr>
              <w:t>Clase 14</w:t>
            </w:r>
            <w:bookmarkStart w:id="0" w:name="_GoBack"/>
            <w:bookmarkEnd w:id="0"/>
          </w:p>
        </w:tc>
        <w:tc>
          <w:tcPr>
            <w:tcW w:w="4480" w:type="dxa"/>
            <w:vMerge w:val="restart"/>
            <w:tcBorders>
              <w:top w:val="nil"/>
              <w:left w:val="nil"/>
              <w:bottom w:val="single" w:sz="8" w:space="0" w:color="000000"/>
              <w:right w:val="nil"/>
            </w:tcBorders>
            <w:shd w:val="clear" w:color="auto" w:fill="auto"/>
            <w:vAlign w:val="center"/>
            <w:hideMark/>
          </w:tcPr>
          <w:p w14:paraId="7FF47C9F"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 </w:t>
            </w:r>
          </w:p>
        </w:tc>
        <w:tc>
          <w:tcPr>
            <w:tcW w:w="2420" w:type="dxa"/>
            <w:vMerge w:val="restart"/>
            <w:tcBorders>
              <w:top w:val="nil"/>
              <w:left w:val="nil"/>
              <w:bottom w:val="single" w:sz="8" w:space="0" w:color="000000"/>
              <w:right w:val="single" w:sz="8" w:space="0" w:color="auto"/>
            </w:tcBorders>
            <w:shd w:val="clear" w:color="auto" w:fill="auto"/>
            <w:vAlign w:val="center"/>
            <w:hideMark/>
          </w:tcPr>
          <w:p w14:paraId="615DE0B6" w14:textId="77777777" w:rsidR="006D3A9C" w:rsidRPr="00AC1778" w:rsidRDefault="006D3A9C" w:rsidP="00B95714">
            <w:pPr>
              <w:jc w:val="both"/>
              <w:rPr>
                <w:rFonts w:ascii="Times New Roman" w:hAnsi="Times New Roman"/>
                <w:noProof w:val="0"/>
                <w:color w:val="000000"/>
                <w:sz w:val="22"/>
                <w:szCs w:val="22"/>
                <w:lang w:val="es-ES_tradnl"/>
              </w:rPr>
            </w:pPr>
            <w:r w:rsidRPr="00AC1778">
              <w:rPr>
                <w:rFonts w:ascii="Times New Roman" w:hAnsi="Times New Roman"/>
                <w:noProof w:val="0"/>
                <w:color w:val="000000"/>
                <w:sz w:val="22"/>
                <w:szCs w:val="22"/>
                <w:lang w:val="es-ES_tradnl"/>
              </w:rPr>
              <w:t>Defensa de la monografía</w:t>
            </w:r>
          </w:p>
        </w:tc>
      </w:tr>
      <w:tr w:rsidR="006D3A9C" w:rsidRPr="00AC1778" w14:paraId="3D3F251B" w14:textId="77777777" w:rsidTr="00B95714">
        <w:trPr>
          <w:trHeight w:val="320"/>
        </w:trPr>
        <w:tc>
          <w:tcPr>
            <w:tcW w:w="1300" w:type="dxa"/>
            <w:vMerge/>
            <w:tcBorders>
              <w:top w:val="nil"/>
              <w:left w:val="single" w:sz="8" w:space="0" w:color="auto"/>
              <w:bottom w:val="single" w:sz="8" w:space="0" w:color="000000"/>
              <w:right w:val="nil"/>
            </w:tcBorders>
            <w:vAlign w:val="center"/>
            <w:hideMark/>
          </w:tcPr>
          <w:p w14:paraId="51EEC395" w14:textId="77777777" w:rsidR="006D3A9C" w:rsidRPr="00AC1778" w:rsidRDefault="006D3A9C" w:rsidP="00B95714">
            <w:pPr>
              <w:rPr>
                <w:rFonts w:ascii="Times New Roman" w:hAnsi="Times New Roman"/>
                <w:noProof w:val="0"/>
                <w:color w:val="000000"/>
                <w:sz w:val="22"/>
                <w:szCs w:val="22"/>
                <w:lang w:val="es-ES_tradnl"/>
              </w:rPr>
            </w:pPr>
          </w:p>
        </w:tc>
        <w:tc>
          <w:tcPr>
            <w:tcW w:w="4480" w:type="dxa"/>
            <w:vMerge/>
            <w:tcBorders>
              <w:top w:val="nil"/>
              <w:left w:val="nil"/>
              <w:bottom w:val="single" w:sz="8" w:space="0" w:color="000000"/>
              <w:right w:val="nil"/>
            </w:tcBorders>
            <w:vAlign w:val="center"/>
            <w:hideMark/>
          </w:tcPr>
          <w:p w14:paraId="4FD21F58" w14:textId="77777777" w:rsidR="006D3A9C" w:rsidRPr="00AC1778" w:rsidRDefault="006D3A9C" w:rsidP="00B95714">
            <w:pPr>
              <w:rPr>
                <w:rFonts w:ascii="Times New Roman" w:hAnsi="Times New Roman"/>
                <w:noProof w:val="0"/>
                <w:color w:val="000000"/>
                <w:sz w:val="22"/>
                <w:szCs w:val="22"/>
                <w:lang w:val="es-ES_tradnl"/>
              </w:rPr>
            </w:pPr>
          </w:p>
        </w:tc>
        <w:tc>
          <w:tcPr>
            <w:tcW w:w="2420" w:type="dxa"/>
            <w:vMerge/>
            <w:tcBorders>
              <w:top w:val="nil"/>
              <w:left w:val="nil"/>
              <w:bottom w:val="single" w:sz="8" w:space="0" w:color="000000"/>
              <w:right w:val="single" w:sz="8" w:space="0" w:color="auto"/>
            </w:tcBorders>
            <w:vAlign w:val="center"/>
            <w:hideMark/>
          </w:tcPr>
          <w:p w14:paraId="4B09423E" w14:textId="77777777" w:rsidR="006D3A9C" w:rsidRPr="00AC1778" w:rsidRDefault="006D3A9C" w:rsidP="00B95714">
            <w:pPr>
              <w:rPr>
                <w:rFonts w:ascii="Times New Roman" w:hAnsi="Times New Roman"/>
                <w:noProof w:val="0"/>
                <w:color w:val="000000"/>
                <w:sz w:val="22"/>
                <w:szCs w:val="22"/>
                <w:lang w:val="es-ES_tradnl"/>
              </w:rPr>
            </w:pPr>
          </w:p>
        </w:tc>
      </w:tr>
    </w:tbl>
    <w:p w14:paraId="3A7F5BD1" w14:textId="77777777" w:rsidR="001F1D72" w:rsidRDefault="001F1D72"/>
    <w:sectPr w:rsidR="001F1D72" w:rsidSect="00542D3F">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51D3B" w14:textId="77777777" w:rsidR="006D3A9C" w:rsidRDefault="006D3A9C" w:rsidP="006D3A9C">
      <w:r>
        <w:separator/>
      </w:r>
    </w:p>
  </w:endnote>
  <w:endnote w:type="continuationSeparator" w:id="0">
    <w:p w14:paraId="16591EB8" w14:textId="77777777" w:rsidR="006D3A9C" w:rsidRDefault="006D3A9C" w:rsidP="006D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igh Tower Text">
    <w:altName w:val="Athelas Italic"/>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5089" w14:textId="77777777" w:rsidR="006D3A9C" w:rsidRDefault="006D3A9C" w:rsidP="003E41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84646B" w14:textId="77777777" w:rsidR="006D3A9C" w:rsidRDefault="006D3A9C" w:rsidP="006D3A9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1F9A" w14:textId="77777777" w:rsidR="006D3A9C" w:rsidRDefault="006D3A9C" w:rsidP="003E41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3AC4">
      <w:rPr>
        <w:rStyle w:val="Nmerodepgina"/>
      </w:rPr>
      <w:t>7</w:t>
    </w:r>
    <w:r>
      <w:rPr>
        <w:rStyle w:val="Nmerodepgina"/>
      </w:rPr>
      <w:fldChar w:fldCharType="end"/>
    </w:r>
  </w:p>
  <w:p w14:paraId="03A22FF7" w14:textId="77777777" w:rsidR="006D3A9C" w:rsidRDefault="006D3A9C" w:rsidP="006D3A9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2470E" w14:textId="77777777" w:rsidR="006D3A9C" w:rsidRDefault="006D3A9C" w:rsidP="006D3A9C">
      <w:r>
        <w:separator/>
      </w:r>
    </w:p>
  </w:footnote>
  <w:footnote w:type="continuationSeparator" w:id="0">
    <w:p w14:paraId="0CBF3AD6" w14:textId="77777777" w:rsidR="006D3A9C" w:rsidRDefault="006D3A9C" w:rsidP="006D3A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8B5"/>
    <w:multiLevelType w:val="hybridMultilevel"/>
    <w:tmpl w:val="1E7E50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A0E317D"/>
    <w:multiLevelType w:val="hybridMultilevel"/>
    <w:tmpl w:val="AF5290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20B3219"/>
    <w:multiLevelType w:val="hybridMultilevel"/>
    <w:tmpl w:val="1E7E50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F3D4846"/>
    <w:multiLevelType w:val="hybridMultilevel"/>
    <w:tmpl w:val="AF5290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02A40C9"/>
    <w:multiLevelType w:val="hybridMultilevel"/>
    <w:tmpl w:val="AF5290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8977ECA"/>
    <w:multiLevelType w:val="hybridMultilevel"/>
    <w:tmpl w:val="A4A4D78A"/>
    <w:lvl w:ilvl="0" w:tplc="0C0A000F">
      <w:start w:val="1"/>
      <w:numFmt w:val="decimal"/>
      <w:lvlText w:val="%1."/>
      <w:lvlJc w:val="left"/>
      <w:pPr>
        <w:ind w:left="3585" w:hanging="360"/>
      </w:pPr>
    </w:lvl>
    <w:lvl w:ilvl="1" w:tplc="0C0A0019" w:tentative="1">
      <w:start w:val="1"/>
      <w:numFmt w:val="lowerLetter"/>
      <w:lvlText w:val="%2."/>
      <w:lvlJc w:val="left"/>
      <w:pPr>
        <w:ind w:left="4305" w:hanging="360"/>
      </w:pPr>
    </w:lvl>
    <w:lvl w:ilvl="2" w:tplc="0C0A001B" w:tentative="1">
      <w:start w:val="1"/>
      <w:numFmt w:val="lowerRoman"/>
      <w:lvlText w:val="%3."/>
      <w:lvlJc w:val="right"/>
      <w:pPr>
        <w:ind w:left="5025" w:hanging="180"/>
      </w:pPr>
    </w:lvl>
    <w:lvl w:ilvl="3" w:tplc="0C0A000F" w:tentative="1">
      <w:start w:val="1"/>
      <w:numFmt w:val="decimal"/>
      <w:lvlText w:val="%4."/>
      <w:lvlJc w:val="left"/>
      <w:pPr>
        <w:ind w:left="5745" w:hanging="360"/>
      </w:pPr>
    </w:lvl>
    <w:lvl w:ilvl="4" w:tplc="0C0A0019" w:tentative="1">
      <w:start w:val="1"/>
      <w:numFmt w:val="lowerLetter"/>
      <w:lvlText w:val="%5."/>
      <w:lvlJc w:val="left"/>
      <w:pPr>
        <w:ind w:left="6465" w:hanging="360"/>
      </w:pPr>
    </w:lvl>
    <w:lvl w:ilvl="5" w:tplc="0C0A001B" w:tentative="1">
      <w:start w:val="1"/>
      <w:numFmt w:val="lowerRoman"/>
      <w:lvlText w:val="%6."/>
      <w:lvlJc w:val="right"/>
      <w:pPr>
        <w:ind w:left="7185" w:hanging="180"/>
      </w:pPr>
    </w:lvl>
    <w:lvl w:ilvl="6" w:tplc="0C0A000F" w:tentative="1">
      <w:start w:val="1"/>
      <w:numFmt w:val="decimal"/>
      <w:lvlText w:val="%7."/>
      <w:lvlJc w:val="left"/>
      <w:pPr>
        <w:ind w:left="7905" w:hanging="360"/>
      </w:pPr>
    </w:lvl>
    <w:lvl w:ilvl="7" w:tplc="0C0A0019" w:tentative="1">
      <w:start w:val="1"/>
      <w:numFmt w:val="lowerLetter"/>
      <w:lvlText w:val="%8."/>
      <w:lvlJc w:val="left"/>
      <w:pPr>
        <w:ind w:left="8625" w:hanging="360"/>
      </w:pPr>
    </w:lvl>
    <w:lvl w:ilvl="8" w:tplc="0C0A001B" w:tentative="1">
      <w:start w:val="1"/>
      <w:numFmt w:val="lowerRoman"/>
      <w:lvlText w:val="%9."/>
      <w:lvlJc w:val="right"/>
      <w:pPr>
        <w:ind w:left="9345" w:hanging="180"/>
      </w:pPr>
    </w:lvl>
  </w:abstractNum>
  <w:abstractNum w:abstractNumId="6">
    <w:nsid w:val="6363152C"/>
    <w:multiLevelType w:val="hybridMultilevel"/>
    <w:tmpl w:val="3EE6575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9C"/>
    <w:rsid w:val="00192EDF"/>
    <w:rsid w:val="001F1D72"/>
    <w:rsid w:val="00542D3F"/>
    <w:rsid w:val="00543AC4"/>
    <w:rsid w:val="006D3A9C"/>
    <w:rsid w:val="00E54A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15CE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9C"/>
    <w:rPr>
      <w:rFonts w:ascii="New York" w:eastAsia="Times New Roman" w:hAnsi="New York" w:cs="Times New Roman"/>
      <w:noProof/>
      <w:szCs w:val="20"/>
      <w:lang w:val="es-ES"/>
    </w:rPr>
  </w:style>
  <w:style w:type="paragraph" w:styleId="Ttulo1">
    <w:name w:val="heading 1"/>
    <w:basedOn w:val="Normal"/>
    <w:next w:val="Normal"/>
    <w:link w:val="Ttulo1Car"/>
    <w:qFormat/>
    <w:rsid w:val="006D3A9C"/>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3A9C"/>
    <w:rPr>
      <w:rFonts w:ascii="New York" w:eastAsia="Times New Roman" w:hAnsi="New York" w:cs="Times New Roman"/>
      <w:noProof/>
      <w:szCs w:val="20"/>
      <w:u w:val="single"/>
      <w:lang w:val="es-ES"/>
    </w:rPr>
  </w:style>
  <w:style w:type="paragraph" w:styleId="Textodecuerpo">
    <w:name w:val="Body Text"/>
    <w:basedOn w:val="Normal"/>
    <w:link w:val="TextodecuerpoCar"/>
    <w:rsid w:val="006D3A9C"/>
    <w:pPr>
      <w:jc w:val="both"/>
    </w:pPr>
  </w:style>
  <w:style w:type="character" w:customStyle="1" w:styleId="TextodecuerpoCar">
    <w:name w:val="Texto de cuerpo Car"/>
    <w:basedOn w:val="Fuentedeprrafopredeter"/>
    <w:link w:val="Textodecuerpo"/>
    <w:rsid w:val="006D3A9C"/>
    <w:rPr>
      <w:rFonts w:ascii="New York" w:eastAsia="Times New Roman" w:hAnsi="New York" w:cs="Times New Roman"/>
      <w:noProof/>
      <w:szCs w:val="20"/>
      <w:lang w:val="es-ES"/>
    </w:rPr>
  </w:style>
  <w:style w:type="paragraph" w:styleId="Sinespaciado">
    <w:name w:val="No Spacing"/>
    <w:uiPriority w:val="1"/>
    <w:qFormat/>
    <w:rsid w:val="006D3A9C"/>
    <w:rPr>
      <w:rFonts w:ascii="Calibri" w:eastAsia="Calibri" w:hAnsi="Calibri" w:cs="Times New Roman"/>
      <w:sz w:val="22"/>
      <w:szCs w:val="22"/>
      <w:lang w:val="es-AR" w:eastAsia="en-US"/>
    </w:rPr>
  </w:style>
  <w:style w:type="paragraph" w:styleId="Piedepgina">
    <w:name w:val="footer"/>
    <w:basedOn w:val="Normal"/>
    <w:link w:val="PiedepginaCar"/>
    <w:uiPriority w:val="99"/>
    <w:unhideWhenUsed/>
    <w:rsid w:val="006D3A9C"/>
    <w:pPr>
      <w:tabs>
        <w:tab w:val="center" w:pos="4252"/>
        <w:tab w:val="right" w:pos="8504"/>
      </w:tabs>
    </w:pPr>
  </w:style>
  <w:style w:type="character" w:customStyle="1" w:styleId="PiedepginaCar">
    <w:name w:val="Pie de página Car"/>
    <w:basedOn w:val="Fuentedeprrafopredeter"/>
    <w:link w:val="Piedepgina"/>
    <w:uiPriority w:val="99"/>
    <w:rsid w:val="006D3A9C"/>
    <w:rPr>
      <w:rFonts w:ascii="New York" w:eastAsia="Times New Roman" w:hAnsi="New York" w:cs="Times New Roman"/>
      <w:noProof/>
      <w:szCs w:val="20"/>
      <w:lang w:val="es-ES"/>
    </w:rPr>
  </w:style>
  <w:style w:type="character" w:styleId="Nmerodepgina">
    <w:name w:val="page number"/>
    <w:basedOn w:val="Fuentedeprrafopredeter"/>
    <w:uiPriority w:val="99"/>
    <w:semiHidden/>
    <w:unhideWhenUsed/>
    <w:rsid w:val="006D3A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9C"/>
    <w:rPr>
      <w:rFonts w:ascii="New York" w:eastAsia="Times New Roman" w:hAnsi="New York" w:cs="Times New Roman"/>
      <w:noProof/>
      <w:szCs w:val="20"/>
      <w:lang w:val="es-ES"/>
    </w:rPr>
  </w:style>
  <w:style w:type="paragraph" w:styleId="Ttulo1">
    <w:name w:val="heading 1"/>
    <w:basedOn w:val="Normal"/>
    <w:next w:val="Normal"/>
    <w:link w:val="Ttulo1Car"/>
    <w:qFormat/>
    <w:rsid w:val="006D3A9C"/>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3A9C"/>
    <w:rPr>
      <w:rFonts w:ascii="New York" w:eastAsia="Times New Roman" w:hAnsi="New York" w:cs="Times New Roman"/>
      <w:noProof/>
      <w:szCs w:val="20"/>
      <w:u w:val="single"/>
      <w:lang w:val="es-ES"/>
    </w:rPr>
  </w:style>
  <w:style w:type="paragraph" w:styleId="Textodecuerpo">
    <w:name w:val="Body Text"/>
    <w:basedOn w:val="Normal"/>
    <w:link w:val="TextodecuerpoCar"/>
    <w:rsid w:val="006D3A9C"/>
    <w:pPr>
      <w:jc w:val="both"/>
    </w:pPr>
  </w:style>
  <w:style w:type="character" w:customStyle="1" w:styleId="TextodecuerpoCar">
    <w:name w:val="Texto de cuerpo Car"/>
    <w:basedOn w:val="Fuentedeprrafopredeter"/>
    <w:link w:val="Textodecuerpo"/>
    <w:rsid w:val="006D3A9C"/>
    <w:rPr>
      <w:rFonts w:ascii="New York" w:eastAsia="Times New Roman" w:hAnsi="New York" w:cs="Times New Roman"/>
      <w:noProof/>
      <w:szCs w:val="20"/>
      <w:lang w:val="es-ES"/>
    </w:rPr>
  </w:style>
  <w:style w:type="paragraph" w:styleId="Sinespaciado">
    <w:name w:val="No Spacing"/>
    <w:uiPriority w:val="1"/>
    <w:qFormat/>
    <w:rsid w:val="006D3A9C"/>
    <w:rPr>
      <w:rFonts w:ascii="Calibri" w:eastAsia="Calibri" w:hAnsi="Calibri" w:cs="Times New Roman"/>
      <w:sz w:val="22"/>
      <w:szCs w:val="22"/>
      <w:lang w:val="es-AR" w:eastAsia="en-US"/>
    </w:rPr>
  </w:style>
  <w:style w:type="paragraph" w:styleId="Piedepgina">
    <w:name w:val="footer"/>
    <w:basedOn w:val="Normal"/>
    <w:link w:val="PiedepginaCar"/>
    <w:uiPriority w:val="99"/>
    <w:unhideWhenUsed/>
    <w:rsid w:val="006D3A9C"/>
    <w:pPr>
      <w:tabs>
        <w:tab w:val="center" w:pos="4252"/>
        <w:tab w:val="right" w:pos="8504"/>
      </w:tabs>
    </w:pPr>
  </w:style>
  <w:style w:type="character" w:customStyle="1" w:styleId="PiedepginaCar">
    <w:name w:val="Pie de página Car"/>
    <w:basedOn w:val="Fuentedeprrafopredeter"/>
    <w:link w:val="Piedepgina"/>
    <w:uiPriority w:val="99"/>
    <w:rsid w:val="006D3A9C"/>
    <w:rPr>
      <w:rFonts w:ascii="New York" w:eastAsia="Times New Roman" w:hAnsi="New York" w:cs="Times New Roman"/>
      <w:noProof/>
      <w:szCs w:val="20"/>
      <w:lang w:val="es-ES"/>
    </w:rPr>
  </w:style>
  <w:style w:type="character" w:styleId="Nmerodepgina">
    <w:name w:val="page number"/>
    <w:basedOn w:val="Fuentedeprrafopredeter"/>
    <w:uiPriority w:val="99"/>
    <w:semiHidden/>
    <w:unhideWhenUsed/>
    <w:rsid w:val="006D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2246</Words>
  <Characters>12353</Characters>
  <Application>Microsoft Macintosh Word</Application>
  <DocSecurity>0</DocSecurity>
  <Lines>102</Lines>
  <Paragraphs>29</Paragraphs>
  <ScaleCrop>false</ScaleCrop>
  <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Ajmechet</dc:creator>
  <cp:keywords/>
  <dc:description/>
  <cp:lastModifiedBy>Sabrina Ajmechet</cp:lastModifiedBy>
  <cp:revision>2</cp:revision>
  <dcterms:created xsi:type="dcterms:W3CDTF">2016-06-27T20:24:00Z</dcterms:created>
  <dcterms:modified xsi:type="dcterms:W3CDTF">2016-06-27T20:24:00Z</dcterms:modified>
</cp:coreProperties>
</file>