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C4B" w:rsidRPr="00A47FE6" w:rsidRDefault="00B04C4B" w:rsidP="00B04C4B">
      <w:pPr>
        <w:pStyle w:val="Ttulo4"/>
        <w:ind w:firstLine="357"/>
        <w:rPr>
          <w:rFonts w:ascii="Arial" w:hAnsi="Arial" w:cs="Arial"/>
          <w:szCs w:val="24"/>
        </w:rPr>
      </w:pPr>
      <w:r w:rsidRPr="00A47FE6">
        <w:rPr>
          <w:rFonts w:ascii="Arial" w:hAnsi="Arial" w:cs="Arial"/>
          <w:szCs w:val="24"/>
        </w:rPr>
        <w:t>SEMINARIO</w:t>
      </w:r>
    </w:p>
    <w:p w:rsidR="00B04C4B" w:rsidRPr="00A47FE6" w:rsidRDefault="00B04C4B" w:rsidP="00B04C4B">
      <w:pPr>
        <w:jc w:val="center"/>
        <w:rPr>
          <w:rFonts w:ascii="Arial" w:hAnsi="Arial" w:cs="Arial"/>
          <w:lang w:val="es-AR"/>
        </w:rPr>
      </w:pPr>
    </w:p>
    <w:p w:rsidR="00B04C4B" w:rsidRPr="00A47FE6" w:rsidRDefault="00B04C4B" w:rsidP="00B04C4B">
      <w:pPr>
        <w:jc w:val="center"/>
        <w:rPr>
          <w:rFonts w:ascii="Arial" w:hAnsi="Arial" w:cs="Arial"/>
          <w:b/>
          <w:bCs/>
        </w:rPr>
      </w:pPr>
      <w:r w:rsidRPr="00A47FE6">
        <w:rPr>
          <w:rFonts w:ascii="Arial" w:hAnsi="Arial" w:cs="Arial"/>
          <w:b/>
          <w:bCs/>
        </w:rPr>
        <w:t>INTRODUCCIÓN A</w:t>
      </w:r>
      <w:r>
        <w:rPr>
          <w:rFonts w:ascii="Arial" w:hAnsi="Arial" w:cs="Arial"/>
          <w:b/>
          <w:bCs/>
        </w:rPr>
        <w:t xml:space="preserve"> LA HISTORIA DE</w:t>
      </w:r>
      <w:r w:rsidRPr="00A47FE6">
        <w:rPr>
          <w:rFonts w:ascii="Arial" w:hAnsi="Arial" w:cs="Arial"/>
          <w:b/>
          <w:bCs/>
        </w:rPr>
        <w:t xml:space="preserve"> LAS P</w:t>
      </w:r>
      <w:r>
        <w:rPr>
          <w:rFonts w:ascii="Arial" w:hAnsi="Arial" w:cs="Arial"/>
          <w:b/>
          <w:bCs/>
        </w:rPr>
        <w:t>OLITICAS</w:t>
      </w:r>
      <w:r w:rsidRPr="00A47FE6">
        <w:rPr>
          <w:rFonts w:ascii="Arial" w:hAnsi="Arial" w:cs="Arial"/>
          <w:b/>
          <w:bCs/>
        </w:rPr>
        <w:t xml:space="preserve"> SOCIALES</w:t>
      </w:r>
    </w:p>
    <w:p w:rsidR="00B04C4B" w:rsidRPr="00A47FE6" w:rsidRDefault="00B04C4B" w:rsidP="00B04C4B">
      <w:pPr>
        <w:jc w:val="center"/>
        <w:rPr>
          <w:rFonts w:ascii="Arial" w:hAnsi="Arial" w:cs="Arial"/>
          <w:b/>
          <w:bCs/>
        </w:rPr>
      </w:pPr>
    </w:p>
    <w:p w:rsidR="00B04C4B" w:rsidRPr="00A47FE6" w:rsidRDefault="00B04C4B" w:rsidP="00B04C4B">
      <w:pPr>
        <w:jc w:val="center"/>
        <w:rPr>
          <w:rFonts w:ascii="Arial" w:hAnsi="Arial" w:cs="Arial"/>
          <w:b/>
          <w:bCs/>
        </w:rPr>
      </w:pPr>
    </w:p>
    <w:p w:rsidR="00B04C4B" w:rsidRPr="00A47FE6" w:rsidRDefault="00B04C4B" w:rsidP="00B04C4B">
      <w:pPr>
        <w:pStyle w:val="Ttulo40"/>
        <w:rPr>
          <w:rFonts w:cs="Arial"/>
          <w:color w:val="000000"/>
          <w:szCs w:val="24"/>
        </w:rPr>
      </w:pPr>
      <w:r w:rsidRPr="00A47FE6">
        <w:rPr>
          <w:rFonts w:cs="Arial"/>
          <w:color w:val="000000"/>
          <w:szCs w:val="24"/>
        </w:rPr>
        <w:t>Carrera de Ciencia Política – Universidad de Buenos Aires</w:t>
      </w:r>
    </w:p>
    <w:p w:rsidR="00B04C4B" w:rsidRPr="00A47FE6" w:rsidRDefault="00B04C4B" w:rsidP="00B04C4B">
      <w:pPr>
        <w:pStyle w:val="Ttulo4"/>
        <w:ind w:firstLine="357"/>
        <w:rPr>
          <w:rFonts w:ascii="Arial" w:hAnsi="Arial" w:cs="Arial"/>
          <w:szCs w:val="24"/>
        </w:rPr>
      </w:pPr>
    </w:p>
    <w:p w:rsidR="00B04C4B" w:rsidRPr="00A47FE6" w:rsidRDefault="00B04C4B" w:rsidP="00B04C4B">
      <w:pPr>
        <w:jc w:val="both"/>
        <w:rPr>
          <w:rFonts w:ascii="Arial" w:hAnsi="Arial" w:cs="Arial"/>
          <w:b/>
        </w:rPr>
      </w:pPr>
    </w:p>
    <w:p w:rsidR="00B04C4B" w:rsidRDefault="00B04C4B" w:rsidP="00B04C4B">
      <w:pPr>
        <w:jc w:val="both"/>
        <w:rPr>
          <w:rFonts w:ascii="Arial" w:hAnsi="Arial" w:cs="Arial"/>
          <w:b/>
        </w:rPr>
      </w:pPr>
      <w:r w:rsidRPr="00A47FE6">
        <w:rPr>
          <w:rFonts w:ascii="Arial" w:hAnsi="Arial" w:cs="Arial"/>
          <w:b/>
        </w:rPr>
        <w:t xml:space="preserve">Titular: Lucrecia Teixidó </w:t>
      </w:r>
    </w:p>
    <w:p w:rsidR="00B04C4B" w:rsidRDefault="00B04C4B" w:rsidP="00B04C4B">
      <w:pPr>
        <w:jc w:val="both"/>
        <w:rPr>
          <w:rFonts w:ascii="Arial" w:hAnsi="Arial" w:cs="Arial"/>
          <w:b/>
        </w:rPr>
      </w:pPr>
      <w:r>
        <w:rPr>
          <w:rFonts w:ascii="Arial" w:hAnsi="Arial" w:cs="Arial"/>
          <w:b/>
        </w:rPr>
        <w:t>Auxiliar: Martín Ribadero</w:t>
      </w:r>
    </w:p>
    <w:p w:rsidR="00B04C4B" w:rsidRPr="00A47FE6" w:rsidRDefault="00B04C4B" w:rsidP="00B04C4B">
      <w:pPr>
        <w:jc w:val="both"/>
        <w:rPr>
          <w:rFonts w:ascii="Arial" w:hAnsi="Arial" w:cs="Arial"/>
          <w:b/>
        </w:rPr>
      </w:pPr>
    </w:p>
    <w:p w:rsidR="00B04C4B" w:rsidRPr="00A47FE6" w:rsidRDefault="00B04C4B" w:rsidP="00B04C4B">
      <w:pPr>
        <w:ind w:firstLine="357"/>
        <w:jc w:val="both"/>
        <w:rPr>
          <w:rFonts w:ascii="Arial" w:hAnsi="Arial" w:cs="Arial"/>
          <w:b/>
        </w:rPr>
      </w:pPr>
    </w:p>
    <w:p w:rsidR="00B04C4B" w:rsidRPr="00A47FE6" w:rsidRDefault="00B04C4B" w:rsidP="00B04C4B">
      <w:pPr>
        <w:ind w:firstLine="357"/>
        <w:jc w:val="center"/>
        <w:rPr>
          <w:rFonts w:ascii="Arial" w:hAnsi="Arial" w:cs="Arial"/>
          <w:b/>
        </w:rPr>
      </w:pPr>
      <w:r w:rsidRPr="00A47FE6">
        <w:rPr>
          <w:rFonts w:ascii="Arial" w:hAnsi="Arial" w:cs="Arial"/>
          <w:b/>
        </w:rPr>
        <w:t>PRIMER CUATRIMESTRE 201</w:t>
      </w:r>
      <w:r>
        <w:rPr>
          <w:rFonts w:ascii="Arial" w:hAnsi="Arial" w:cs="Arial"/>
          <w:b/>
        </w:rPr>
        <w:t>5</w:t>
      </w:r>
    </w:p>
    <w:p w:rsidR="00B04C4B" w:rsidRPr="00A47FE6" w:rsidRDefault="00B04C4B" w:rsidP="00B04C4B">
      <w:pPr>
        <w:pBdr>
          <w:bottom w:val="single" w:sz="6" w:space="1" w:color="auto"/>
        </w:pBdr>
        <w:jc w:val="both"/>
        <w:rPr>
          <w:rFonts w:ascii="Arial" w:hAnsi="Arial" w:cs="Arial"/>
        </w:rPr>
      </w:pPr>
    </w:p>
    <w:p w:rsidR="00B04C4B" w:rsidRPr="00A47FE6" w:rsidRDefault="00B04C4B" w:rsidP="00B04C4B">
      <w:pPr>
        <w:jc w:val="both"/>
        <w:rPr>
          <w:rFonts w:ascii="Arial" w:hAnsi="Arial" w:cs="Arial"/>
        </w:rPr>
      </w:pPr>
    </w:p>
    <w:p w:rsidR="00B04C4B" w:rsidRPr="00A47FE6" w:rsidRDefault="00B04C4B" w:rsidP="00B04C4B">
      <w:pPr>
        <w:pStyle w:val="Textoindependiente2"/>
        <w:jc w:val="both"/>
        <w:rPr>
          <w:rFonts w:ascii="Arial" w:hAnsi="Arial" w:cs="Arial"/>
          <w:b/>
          <w:sz w:val="24"/>
          <w:szCs w:val="24"/>
        </w:rPr>
      </w:pPr>
      <w:r w:rsidRPr="00A47FE6">
        <w:rPr>
          <w:rFonts w:ascii="Arial" w:hAnsi="Arial" w:cs="Arial"/>
          <w:b/>
          <w:sz w:val="24"/>
          <w:szCs w:val="24"/>
        </w:rPr>
        <w:t xml:space="preserve">FUNDAMENTACION </w:t>
      </w:r>
    </w:p>
    <w:p w:rsidR="00B04C4B" w:rsidRPr="00A47FE6" w:rsidRDefault="00B04C4B" w:rsidP="00B04C4B">
      <w:pPr>
        <w:jc w:val="both"/>
        <w:rPr>
          <w:rFonts w:ascii="Arial" w:hAnsi="Arial" w:cs="Arial"/>
        </w:rPr>
      </w:pPr>
    </w:p>
    <w:p w:rsidR="00B04C4B" w:rsidRPr="00A47FE6" w:rsidRDefault="00B04C4B" w:rsidP="00B04C4B">
      <w:pPr>
        <w:jc w:val="both"/>
        <w:rPr>
          <w:rFonts w:ascii="Arial" w:hAnsi="Arial" w:cs="Arial"/>
        </w:rPr>
      </w:pPr>
      <w:r w:rsidRPr="00A47FE6">
        <w:rPr>
          <w:rFonts w:ascii="Arial" w:hAnsi="Arial" w:cs="Arial"/>
        </w:rPr>
        <w:t>La condición de individuo es una conquista de la modernidad, pero es una conquista frágil que expresa el carácter profundamente problemático de la concepción liberal de individuo. Presupone un individuo autónomo, con libertad de elección y de movimiento, es decir un individuo propietario autosuficiente y positivo. Sin embargo, para vivir en sociedad debemos estar protegidos y esa no es una condición natural sino construida. Las modalidades, características y magnitud de estos recursos, soportes y ayudas fueron cambiando históricamente. Caridad y filantropía, beneficencia individual o de la iglesia, paulatina expansión de las protecciones sociales y de la seguridad social resultado de las luchas de los trabajadores, fueron conformando una nueva forma de propiedad alternativa, la propiedad social y la conquista de derechos colectivos ligados al trabajo y la condición asalariada.</w:t>
      </w:r>
    </w:p>
    <w:p w:rsidR="00B04C4B" w:rsidRPr="00A47FE6" w:rsidRDefault="00B04C4B" w:rsidP="00B04C4B">
      <w:pPr>
        <w:jc w:val="both"/>
        <w:rPr>
          <w:rFonts w:ascii="Arial" w:hAnsi="Arial" w:cs="Arial"/>
        </w:rPr>
      </w:pPr>
    </w:p>
    <w:p w:rsidR="00B04C4B" w:rsidRPr="00A47FE6" w:rsidRDefault="00B04C4B" w:rsidP="00B04C4B">
      <w:pPr>
        <w:jc w:val="both"/>
        <w:rPr>
          <w:rFonts w:ascii="Arial" w:hAnsi="Arial" w:cs="Arial"/>
        </w:rPr>
      </w:pPr>
      <w:r w:rsidRPr="00A47FE6">
        <w:rPr>
          <w:rFonts w:ascii="Arial" w:hAnsi="Arial" w:cs="Arial"/>
        </w:rPr>
        <w:t xml:space="preserve">En el siglo XX  tomó cuerpo una perspectiva de derechos para abordar las políticas sociales y esto se expresó en el aseguramiento de ciertos  mínimos considerados socialmente admisibles. Las protecciones y la seguridad social fueron la expresión de esos estados de bienestar basada en una noción de ciudadanía social que afirmaba la igualdad de derechos y la responsabilidad social encarnada en las políticas públicas. </w:t>
      </w:r>
    </w:p>
    <w:p w:rsidR="00B04C4B" w:rsidRPr="00A47FE6" w:rsidRDefault="00B04C4B" w:rsidP="00B04C4B">
      <w:pPr>
        <w:jc w:val="both"/>
        <w:rPr>
          <w:rFonts w:ascii="Arial" w:hAnsi="Arial" w:cs="Arial"/>
        </w:rPr>
      </w:pPr>
    </w:p>
    <w:p w:rsidR="00B04C4B" w:rsidRPr="00A47FE6" w:rsidRDefault="00B04C4B" w:rsidP="00B04C4B">
      <w:pPr>
        <w:jc w:val="both"/>
        <w:rPr>
          <w:rFonts w:ascii="Arial" w:hAnsi="Arial" w:cs="Arial"/>
        </w:rPr>
      </w:pPr>
      <w:r w:rsidRPr="00A47FE6">
        <w:rPr>
          <w:rFonts w:ascii="Arial" w:hAnsi="Arial" w:cs="Arial"/>
        </w:rPr>
        <w:t xml:space="preserve">Los diferentes modelos de Estados de Bienestar, resultado de una combinación variable de interacciones de poder entre los actores políticos y sociales, las instituciones y las tradiciones, asumieron determinados compromisos para asegurar la calidad de vida y el futuro de sus sociedades.  Las diferencias estuvieron centradas, especialmente, en las facilidades o dificultades para acceder a esas protecciones, su duración y el alcance de los derechos sociales. </w:t>
      </w:r>
    </w:p>
    <w:p w:rsidR="00B04C4B" w:rsidRPr="00A47FE6" w:rsidRDefault="00B04C4B" w:rsidP="00B04C4B">
      <w:pPr>
        <w:jc w:val="both"/>
        <w:rPr>
          <w:rFonts w:ascii="Arial" w:hAnsi="Arial" w:cs="Arial"/>
        </w:rPr>
      </w:pPr>
    </w:p>
    <w:p w:rsidR="00B04C4B" w:rsidRPr="00A47FE6" w:rsidRDefault="00B04C4B" w:rsidP="00B04C4B">
      <w:pPr>
        <w:jc w:val="both"/>
        <w:rPr>
          <w:rFonts w:ascii="Arial" w:hAnsi="Arial" w:cs="Arial"/>
        </w:rPr>
      </w:pPr>
      <w:r w:rsidRPr="00A47FE6">
        <w:rPr>
          <w:rFonts w:ascii="Arial" w:hAnsi="Arial" w:cs="Arial"/>
        </w:rPr>
        <w:t xml:space="preserve">Esta perspectiva universalista entra en crisis hacia fines de los 70 y las políticas sociales comenzaron a ser vistas como instrumentos dirigidos a atender de manera focalizada a las poblaciones con mayores riesgos y carencias. Aparecen </w:t>
      </w:r>
      <w:r w:rsidRPr="00A47FE6">
        <w:rPr>
          <w:rFonts w:ascii="Arial" w:hAnsi="Arial" w:cs="Arial"/>
        </w:rPr>
        <w:lastRenderedPageBreak/>
        <w:t xml:space="preserve">entonces diferentes categorías de beneficiarios y/o receptores. Los años ochenta mostraron diversos intentos de reformas heterodoxas para responder a las demandas sociales y a las dificultades institucionales y organizacionales del Estado, sin embargo, el fracaso de esos intentos, junto a las coyunturas sociales y políticas contribuyeron, inversamente, a legitimar las corrientes ideológicas neoliberales centradas en las privatizaciones de empresas públicas, la desregulación laboral y comercial y un nuevo rol del Estado con relación a las protecciones sociales.  </w:t>
      </w:r>
    </w:p>
    <w:p w:rsidR="00B04C4B" w:rsidRPr="00A47FE6" w:rsidRDefault="00B04C4B" w:rsidP="00B04C4B">
      <w:pPr>
        <w:pStyle w:val="Textoindependiente"/>
        <w:spacing w:after="0"/>
        <w:jc w:val="both"/>
        <w:rPr>
          <w:rFonts w:ascii="Arial" w:hAnsi="Arial" w:cs="Arial"/>
          <w:spacing w:val="-2"/>
        </w:rPr>
      </w:pPr>
    </w:p>
    <w:p w:rsidR="00B04C4B" w:rsidRPr="00A47FE6" w:rsidRDefault="00B04C4B" w:rsidP="00B04C4B">
      <w:pPr>
        <w:jc w:val="both"/>
        <w:rPr>
          <w:rFonts w:ascii="Arial" w:hAnsi="Arial" w:cs="Arial"/>
        </w:rPr>
      </w:pPr>
      <w:r w:rsidRPr="00A47FE6">
        <w:rPr>
          <w:rFonts w:ascii="Arial" w:hAnsi="Arial" w:cs="Arial"/>
        </w:rPr>
        <w:t>Los años noventa combinaron reformas en las protecciones sociales con un modelo estratificado contributivo. Esto se combinó con profundas transformaciones en las estructuras familiares, caída diferencial de la fecundidad con el consecuente aumento de los riesgos de  reproducción social y biológica de la pobreza, dependencia de las mujeres al mercado laboral y disminución de los recursos familiares en las crisis. Estos cambios demandan a su vez cambios en el papel del Estado donde son centrales la salud, la educación, las políticas de conciliación entre trabajo y familia.</w:t>
      </w:r>
    </w:p>
    <w:p w:rsidR="00B04C4B" w:rsidRPr="00A47FE6" w:rsidRDefault="00B04C4B" w:rsidP="00B04C4B">
      <w:pPr>
        <w:pStyle w:val="Textoindependiente"/>
        <w:spacing w:after="0"/>
        <w:jc w:val="both"/>
        <w:rPr>
          <w:rFonts w:ascii="Arial" w:hAnsi="Arial" w:cs="Arial"/>
        </w:rPr>
      </w:pPr>
    </w:p>
    <w:p w:rsidR="00B04C4B" w:rsidRDefault="00B04C4B" w:rsidP="00B04C4B">
      <w:pPr>
        <w:pStyle w:val="Textoindependiente"/>
        <w:spacing w:after="0"/>
        <w:jc w:val="both"/>
        <w:rPr>
          <w:rFonts w:ascii="Arial" w:hAnsi="Arial" w:cs="Arial"/>
        </w:rPr>
      </w:pPr>
      <w:r w:rsidRPr="00A47FE6">
        <w:rPr>
          <w:rFonts w:ascii="Arial" w:hAnsi="Arial" w:cs="Arial"/>
        </w:rPr>
        <w:t xml:space="preserve">Los magros resultados de este paradigma hacen necesario retomar la defensa y cumplimiento de los derechos económicos, sociales y culturales con políticas abarcativas y equitativas que puedan garantizar el acceso a los servicios y prestaciones sociales. Esta nueva perspectiva evita la dicotomía entre políticas universales y focalizadas, pone el eje en los derechos de ciudadanía, la especificidad de necesidades y la obligación estatal de garantizar su satisfacción y promover la participación social. </w:t>
      </w:r>
    </w:p>
    <w:p w:rsidR="00B04C4B" w:rsidRDefault="00B04C4B" w:rsidP="00B04C4B">
      <w:pPr>
        <w:pStyle w:val="Textoindependiente"/>
        <w:spacing w:after="0"/>
        <w:jc w:val="both"/>
        <w:rPr>
          <w:rFonts w:ascii="Arial" w:hAnsi="Arial" w:cs="Arial"/>
        </w:rPr>
      </w:pPr>
    </w:p>
    <w:p w:rsidR="00B04C4B" w:rsidRDefault="00B04C4B" w:rsidP="00B04C4B">
      <w:pPr>
        <w:pStyle w:val="Textoindependiente"/>
        <w:spacing w:after="0"/>
        <w:jc w:val="both"/>
        <w:rPr>
          <w:rFonts w:ascii="Arial" w:hAnsi="Arial" w:cs="Arial"/>
        </w:rPr>
      </w:pPr>
    </w:p>
    <w:p w:rsidR="00B04C4B" w:rsidRPr="00A47FE6" w:rsidRDefault="00B04C4B" w:rsidP="00B04C4B">
      <w:pPr>
        <w:tabs>
          <w:tab w:val="left" w:pos="560"/>
        </w:tabs>
        <w:jc w:val="both"/>
        <w:rPr>
          <w:rFonts w:ascii="Arial" w:hAnsi="Arial" w:cs="Arial"/>
          <w:b/>
          <w:bCs/>
        </w:rPr>
      </w:pPr>
      <w:r w:rsidRPr="00A47FE6">
        <w:rPr>
          <w:rFonts w:ascii="Arial" w:hAnsi="Arial" w:cs="Arial"/>
          <w:b/>
          <w:bCs/>
        </w:rPr>
        <w:t>OBJETIVOS DEL SEMINARIO</w:t>
      </w:r>
    </w:p>
    <w:p w:rsidR="00B04C4B" w:rsidRDefault="00B04C4B" w:rsidP="00B04C4B">
      <w:pPr>
        <w:pStyle w:val="Sangra2detindependiente"/>
        <w:spacing w:line="240" w:lineRule="auto"/>
        <w:ind w:firstLine="0"/>
        <w:rPr>
          <w:rFonts w:ascii="Arial" w:hAnsi="Arial" w:cs="Arial"/>
          <w:sz w:val="24"/>
        </w:rPr>
      </w:pPr>
    </w:p>
    <w:p w:rsidR="00B04C4B" w:rsidRPr="002F73D6" w:rsidRDefault="00B04C4B" w:rsidP="00B04C4B">
      <w:pPr>
        <w:autoSpaceDE w:val="0"/>
        <w:autoSpaceDN w:val="0"/>
        <w:adjustRightInd w:val="0"/>
        <w:jc w:val="both"/>
        <w:rPr>
          <w:rFonts w:ascii="Arial" w:hAnsi="Arial" w:cs="Arial"/>
          <w:lang w:val="es-AR" w:eastAsia="es-AR"/>
        </w:rPr>
      </w:pPr>
      <w:r w:rsidRPr="002F73D6">
        <w:rPr>
          <w:rFonts w:ascii="Arial" w:hAnsi="Arial" w:cs="Arial"/>
          <w:lang w:val="es-AR" w:eastAsia="es-AR"/>
        </w:rPr>
        <w:t xml:space="preserve">• Aportar herramientas teórico </w:t>
      </w:r>
      <w:r>
        <w:rPr>
          <w:rFonts w:ascii="Arial" w:hAnsi="Arial" w:cs="Arial"/>
          <w:lang w:val="es-AR" w:eastAsia="es-AR"/>
        </w:rPr>
        <w:t xml:space="preserve"> </w:t>
      </w:r>
      <w:r w:rsidRPr="002F73D6">
        <w:rPr>
          <w:rFonts w:ascii="Arial" w:hAnsi="Arial" w:cs="Arial"/>
          <w:lang w:val="es-AR" w:eastAsia="es-AR"/>
        </w:rPr>
        <w:t>conceptuales que le permitan al estudiante</w:t>
      </w:r>
      <w:r>
        <w:rPr>
          <w:rFonts w:ascii="Arial" w:hAnsi="Arial" w:cs="Arial"/>
          <w:lang w:val="es-AR" w:eastAsia="es-AR"/>
        </w:rPr>
        <w:t xml:space="preserve"> </w:t>
      </w:r>
      <w:r w:rsidRPr="002F73D6">
        <w:rPr>
          <w:rFonts w:ascii="Arial" w:hAnsi="Arial" w:cs="Arial"/>
          <w:lang w:val="es-AR" w:eastAsia="es-AR"/>
        </w:rPr>
        <w:t>abordar el desarrollo de las protecciones y políticas sociales en los</w:t>
      </w:r>
      <w:r>
        <w:rPr>
          <w:rFonts w:ascii="Arial" w:hAnsi="Arial" w:cs="Arial"/>
          <w:lang w:val="es-AR" w:eastAsia="es-AR"/>
        </w:rPr>
        <w:t xml:space="preserve"> e</w:t>
      </w:r>
      <w:r w:rsidRPr="002F73D6">
        <w:rPr>
          <w:rFonts w:ascii="Arial" w:hAnsi="Arial" w:cs="Arial"/>
          <w:lang w:val="es-AR" w:eastAsia="es-AR"/>
        </w:rPr>
        <w:t>stados modernos como un proceso en el que interactúan recursos</w:t>
      </w:r>
      <w:r>
        <w:rPr>
          <w:rFonts w:ascii="Arial" w:hAnsi="Arial" w:cs="Arial"/>
          <w:lang w:val="es-AR" w:eastAsia="es-AR"/>
        </w:rPr>
        <w:t xml:space="preserve"> </w:t>
      </w:r>
      <w:r w:rsidRPr="002F73D6">
        <w:rPr>
          <w:rFonts w:ascii="Arial" w:hAnsi="Arial" w:cs="Arial"/>
          <w:lang w:val="es-AR" w:eastAsia="es-AR"/>
        </w:rPr>
        <w:t>institucionales, políticos, sociales, económicos y culturales.</w:t>
      </w:r>
    </w:p>
    <w:p w:rsidR="00B04C4B" w:rsidRPr="002F73D6" w:rsidRDefault="00B04C4B" w:rsidP="00B04C4B">
      <w:pPr>
        <w:autoSpaceDE w:val="0"/>
        <w:autoSpaceDN w:val="0"/>
        <w:adjustRightInd w:val="0"/>
        <w:jc w:val="both"/>
        <w:rPr>
          <w:rFonts w:ascii="Arial" w:hAnsi="Arial" w:cs="Arial"/>
          <w:lang w:val="es-AR" w:eastAsia="es-AR"/>
        </w:rPr>
      </w:pPr>
      <w:r w:rsidRPr="002F73D6">
        <w:rPr>
          <w:rFonts w:ascii="Arial" w:hAnsi="Arial" w:cs="Arial"/>
          <w:lang w:val="es-AR" w:eastAsia="es-AR"/>
        </w:rPr>
        <w:t>• Analizar y comprender la evolución histórica de las protecciones sociales</w:t>
      </w:r>
      <w:r>
        <w:rPr>
          <w:rFonts w:ascii="Arial" w:hAnsi="Arial" w:cs="Arial"/>
          <w:lang w:val="es-AR" w:eastAsia="es-AR"/>
        </w:rPr>
        <w:t xml:space="preserve"> </w:t>
      </w:r>
      <w:r w:rsidRPr="002F73D6">
        <w:rPr>
          <w:rFonts w:ascii="Arial" w:hAnsi="Arial" w:cs="Arial"/>
          <w:lang w:val="es-AR" w:eastAsia="es-AR"/>
        </w:rPr>
        <w:t>en la Argentina, las modalidades de intervención estatal y las causas</w:t>
      </w:r>
      <w:r>
        <w:rPr>
          <w:rFonts w:ascii="Arial" w:hAnsi="Arial" w:cs="Arial"/>
          <w:lang w:val="es-AR" w:eastAsia="es-AR"/>
        </w:rPr>
        <w:t xml:space="preserve"> </w:t>
      </w:r>
      <w:r w:rsidRPr="002F73D6">
        <w:rPr>
          <w:rFonts w:ascii="Arial" w:hAnsi="Arial" w:cs="Arial"/>
          <w:lang w:val="es-AR" w:eastAsia="es-AR"/>
        </w:rPr>
        <w:t>que explican las diferentes respuestas estatales a la cuestión social.</w:t>
      </w:r>
    </w:p>
    <w:p w:rsidR="00B04C4B" w:rsidRPr="002F73D6" w:rsidRDefault="00B04C4B" w:rsidP="00B04C4B">
      <w:pPr>
        <w:autoSpaceDE w:val="0"/>
        <w:autoSpaceDN w:val="0"/>
        <w:adjustRightInd w:val="0"/>
        <w:jc w:val="both"/>
        <w:rPr>
          <w:rFonts w:ascii="Arial" w:hAnsi="Arial" w:cs="Arial"/>
          <w:lang w:val="es-AR" w:eastAsia="es-AR"/>
        </w:rPr>
      </w:pPr>
      <w:r w:rsidRPr="002F73D6">
        <w:rPr>
          <w:rFonts w:ascii="Arial" w:hAnsi="Arial" w:cs="Arial"/>
          <w:lang w:val="es-AR" w:eastAsia="es-AR"/>
        </w:rPr>
        <w:t>• Identificar a los actores sociales, sectoriales y gubernamentales en cada</w:t>
      </w:r>
      <w:r>
        <w:rPr>
          <w:rFonts w:ascii="Arial" w:hAnsi="Arial" w:cs="Arial"/>
          <w:lang w:val="es-AR" w:eastAsia="es-AR"/>
        </w:rPr>
        <w:t xml:space="preserve"> m</w:t>
      </w:r>
      <w:r w:rsidRPr="002F73D6">
        <w:rPr>
          <w:rFonts w:ascii="Arial" w:hAnsi="Arial" w:cs="Arial"/>
          <w:lang w:val="es-AR" w:eastAsia="es-AR"/>
        </w:rPr>
        <w:t>omento</w:t>
      </w:r>
      <w:r>
        <w:rPr>
          <w:rFonts w:ascii="Arial" w:hAnsi="Arial" w:cs="Arial"/>
          <w:lang w:val="es-AR" w:eastAsia="es-AR"/>
        </w:rPr>
        <w:t xml:space="preserve"> </w:t>
      </w:r>
      <w:r w:rsidRPr="002F73D6">
        <w:rPr>
          <w:rFonts w:ascii="Arial" w:hAnsi="Arial" w:cs="Arial"/>
          <w:lang w:val="es-AR" w:eastAsia="es-AR"/>
        </w:rPr>
        <w:t xml:space="preserve"> histórico, con el fin de reconstruir y analizar las tensiones,</w:t>
      </w:r>
      <w:r>
        <w:rPr>
          <w:rFonts w:ascii="Arial" w:hAnsi="Arial" w:cs="Arial"/>
          <w:lang w:val="es-AR" w:eastAsia="es-AR"/>
        </w:rPr>
        <w:t xml:space="preserve"> </w:t>
      </w:r>
      <w:r w:rsidRPr="002F73D6">
        <w:rPr>
          <w:rFonts w:ascii="Arial" w:hAnsi="Arial" w:cs="Arial"/>
          <w:lang w:val="es-AR" w:eastAsia="es-AR"/>
        </w:rPr>
        <w:t>conflictos y procesos específicos en la definición e implementación de</w:t>
      </w:r>
      <w:r>
        <w:rPr>
          <w:rFonts w:ascii="Arial" w:hAnsi="Arial" w:cs="Arial"/>
          <w:lang w:val="es-AR" w:eastAsia="es-AR"/>
        </w:rPr>
        <w:t xml:space="preserve"> </w:t>
      </w:r>
      <w:r w:rsidRPr="002F73D6">
        <w:rPr>
          <w:rFonts w:ascii="Arial" w:hAnsi="Arial" w:cs="Arial"/>
          <w:lang w:val="es-AR" w:eastAsia="es-AR"/>
        </w:rPr>
        <w:t>políticas sociales en la Argentina.</w:t>
      </w:r>
    </w:p>
    <w:p w:rsidR="00B04C4B" w:rsidRPr="002F73D6" w:rsidRDefault="00B04C4B" w:rsidP="00B04C4B">
      <w:pPr>
        <w:autoSpaceDE w:val="0"/>
        <w:autoSpaceDN w:val="0"/>
        <w:adjustRightInd w:val="0"/>
        <w:jc w:val="both"/>
        <w:rPr>
          <w:rFonts w:ascii="Arial" w:hAnsi="Arial" w:cs="Arial"/>
          <w:lang w:val="es-AR" w:eastAsia="es-AR"/>
        </w:rPr>
      </w:pPr>
      <w:r w:rsidRPr="002F73D6">
        <w:rPr>
          <w:rFonts w:ascii="Arial" w:hAnsi="Arial" w:cs="Arial"/>
          <w:lang w:val="es-AR" w:eastAsia="es-AR"/>
        </w:rPr>
        <w:t>• Analizar las características de los sistemas de protección, los modelos</w:t>
      </w:r>
      <w:r>
        <w:rPr>
          <w:rFonts w:ascii="Arial" w:hAnsi="Arial" w:cs="Arial"/>
          <w:lang w:val="es-AR" w:eastAsia="es-AR"/>
        </w:rPr>
        <w:t xml:space="preserve"> </w:t>
      </w:r>
      <w:r w:rsidRPr="002F73D6">
        <w:rPr>
          <w:rFonts w:ascii="Arial" w:hAnsi="Arial" w:cs="Arial"/>
          <w:lang w:val="es-AR" w:eastAsia="es-AR"/>
        </w:rPr>
        <w:t>distributivos en la Argentina y los determinantes político-institucionales y</w:t>
      </w:r>
      <w:r>
        <w:rPr>
          <w:rFonts w:ascii="Arial" w:hAnsi="Arial" w:cs="Arial"/>
          <w:lang w:val="es-AR" w:eastAsia="es-AR"/>
        </w:rPr>
        <w:t xml:space="preserve"> </w:t>
      </w:r>
      <w:r w:rsidRPr="002F73D6">
        <w:rPr>
          <w:rFonts w:ascii="Arial" w:hAnsi="Arial" w:cs="Arial"/>
          <w:lang w:val="es-AR" w:eastAsia="es-AR"/>
        </w:rPr>
        <w:t>sociales que explican su emergencia, desarrollo e institucionalización.</w:t>
      </w:r>
    </w:p>
    <w:p w:rsidR="00B04C4B" w:rsidRPr="002F73D6" w:rsidRDefault="00B04C4B" w:rsidP="00B04C4B">
      <w:pPr>
        <w:autoSpaceDE w:val="0"/>
        <w:autoSpaceDN w:val="0"/>
        <w:adjustRightInd w:val="0"/>
        <w:jc w:val="both"/>
        <w:rPr>
          <w:rFonts w:ascii="Arial" w:hAnsi="Arial" w:cs="Arial"/>
          <w:lang w:val="es-AR" w:eastAsia="es-AR"/>
        </w:rPr>
      </w:pPr>
      <w:r w:rsidRPr="002F73D6">
        <w:rPr>
          <w:rFonts w:ascii="Arial" w:hAnsi="Arial" w:cs="Arial"/>
          <w:lang w:val="es-AR" w:eastAsia="es-AR"/>
        </w:rPr>
        <w:t>• Aportar herramientas teórico-conceptuales que le permitan al estudiante</w:t>
      </w:r>
      <w:r>
        <w:rPr>
          <w:rFonts w:ascii="Arial" w:hAnsi="Arial" w:cs="Arial"/>
          <w:lang w:val="es-AR" w:eastAsia="es-AR"/>
        </w:rPr>
        <w:t xml:space="preserve"> </w:t>
      </w:r>
      <w:r w:rsidRPr="002F73D6">
        <w:rPr>
          <w:rFonts w:ascii="Arial" w:hAnsi="Arial" w:cs="Arial"/>
          <w:lang w:val="es-AR" w:eastAsia="es-AR"/>
        </w:rPr>
        <w:t>un abordaje crítico de los debates actuales sobre las políticas públicas</w:t>
      </w:r>
      <w:r>
        <w:rPr>
          <w:rFonts w:ascii="Arial" w:hAnsi="Arial" w:cs="Arial"/>
          <w:lang w:val="es-AR" w:eastAsia="es-AR"/>
        </w:rPr>
        <w:t xml:space="preserve"> </w:t>
      </w:r>
      <w:r w:rsidRPr="002F73D6">
        <w:rPr>
          <w:rFonts w:ascii="Arial" w:hAnsi="Arial" w:cs="Arial"/>
          <w:lang w:val="es-AR" w:eastAsia="es-AR"/>
        </w:rPr>
        <w:t>sociales en la Argentina, en relación con los actores sociales, sectoriales</w:t>
      </w:r>
      <w:r>
        <w:rPr>
          <w:rFonts w:ascii="Arial" w:hAnsi="Arial" w:cs="Arial"/>
          <w:lang w:val="es-AR" w:eastAsia="es-AR"/>
        </w:rPr>
        <w:t xml:space="preserve"> </w:t>
      </w:r>
      <w:r w:rsidRPr="002F73D6">
        <w:rPr>
          <w:rFonts w:ascii="Arial" w:hAnsi="Arial" w:cs="Arial"/>
          <w:lang w:val="es-AR" w:eastAsia="es-AR"/>
        </w:rPr>
        <w:t>y gubernamentales.</w:t>
      </w:r>
    </w:p>
    <w:p w:rsidR="00B04C4B" w:rsidRPr="00A47FE6" w:rsidRDefault="00B04C4B" w:rsidP="00B04C4B">
      <w:pPr>
        <w:rPr>
          <w:rFonts w:ascii="Arial" w:hAnsi="Arial" w:cs="Arial"/>
          <w:b/>
        </w:rPr>
      </w:pPr>
    </w:p>
    <w:p w:rsidR="00B04C4B" w:rsidRDefault="00B04C4B" w:rsidP="00B04C4B">
      <w:pPr>
        <w:jc w:val="both"/>
        <w:rPr>
          <w:rFonts w:ascii="Arial" w:hAnsi="Arial" w:cs="Arial"/>
          <w:b/>
        </w:rPr>
      </w:pPr>
    </w:p>
    <w:p w:rsidR="00B04C4B" w:rsidRPr="00A47FE6" w:rsidRDefault="00B04C4B" w:rsidP="00B04C4B">
      <w:pPr>
        <w:jc w:val="both"/>
        <w:rPr>
          <w:rFonts w:ascii="Arial" w:hAnsi="Arial" w:cs="Arial"/>
          <w:b/>
        </w:rPr>
      </w:pPr>
      <w:r>
        <w:rPr>
          <w:rFonts w:ascii="Arial" w:hAnsi="Arial" w:cs="Arial"/>
          <w:b/>
        </w:rPr>
        <w:t>ABORDAJE DEL CURSO</w:t>
      </w:r>
    </w:p>
    <w:p w:rsidR="00B04C4B" w:rsidRPr="00A47FE6" w:rsidRDefault="00B04C4B" w:rsidP="00B04C4B">
      <w:pPr>
        <w:jc w:val="both"/>
        <w:rPr>
          <w:rFonts w:ascii="Arial" w:hAnsi="Arial" w:cs="Arial"/>
        </w:rPr>
      </w:pPr>
    </w:p>
    <w:p w:rsidR="00B04C4B" w:rsidRPr="005F12B1" w:rsidRDefault="00B04C4B" w:rsidP="00B04C4B">
      <w:pPr>
        <w:pStyle w:val="Textoindependiente"/>
        <w:spacing w:after="0"/>
        <w:jc w:val="both"/>
        <w:rPr>
          <w:rFonts w:ascii="Arial" w:hAnsi="Arial" w:cs="Arial"/>
          <w:i/>
        </w:rPr>
      </w:pPr>
      <w:r>
        <w:rPr>
          <w:rFonts w:ascii="Arial" w:hAnsi="Arial" w:cs="Arial"/>
        </w:rPr>
        <w:t xml:space="preserve">El Seminario propone un recorrido histórico sobre las políticas y los debates sobre la protección social en </w:t>
      </w:r>
      <w:smartTag w:uri="urn:schemas-microsoft-com:office:smarttags" w:element="PersonName">
        <w:smartTagPr>
          <w:attr w:name="ProductID" w:val="la Argentina"/>
        </w:smartTagPr>
        <w:r>
          <w:rPr>
            <w:rFonts w:ascii="Arial" w:hAnsi="Arial" w:cs="Arial"/>
          </w:rPr>
          <w:t>la Argentina</w:t>
        </w:r>
      </w:smartTag>
      <w:r>
        <w:rPr>
          <w:rFonts w:ascii="Arial" w:hAnsi="Arial" w:cs="Arial"/>
        </w:rPr>
        <w:t xml:space="preserve"> porque, como afirma Fernand Braudel </w:t>
      </w:r>
      <w:r w:rsidRPr="005F12B1">
        <w:rPr>
          <w:rFonts w:ascii="Arial" w:hAnsi="Arial" w:cs="Arial"/>
          <w:i/>
        </w:rPr>
        <w:t>“¿No es acaso el presente más que a medias víctima de un pasado obstinado en sobrevivir? Y el pasado, por sus reglas, sus diferencias y sus semejanzas, ¿no es la clave indispensable de todo conocimiento del presente?”</w:t>
      </w:r>
    </w:p>
    <w:p w:rsidR="00B04C4B" w:rsidRDefault="00B04C4B" w:rsidP="00B04C4B">
      <w:pPr>
        <w:jc w:val="both"/>
        <w:rPr>
          <w:rFonts w:ascii="Arial" w:hAnsi="Arial" w:cs="Arial"/>
        </w:rPr>
      </w:pPr>
    </w:p>
    <w:p w:rsidR="00B04C4B" w:rsidRPr="00A47FE6" w:rsidRDefault="00B04C4B" w:rsidP="00B04C4B">
      <w:pPr>
        <w:jc w:val="both"/>
        <w:rPr>
          <w:rFonts w:ascii="Arial" w:hAnsi="Arial" w:cs="Arial"/>
        </w:rPr>
      </w:pPr>
      <w:r w:rsidRPr="00A47FE6">
        <w:rPr>
          <w:rFonts w:ascii="Arial" w:hAnsi="Arial" w:cs="Arial"/>
        </w:rPr>
        <w:t xml:space="preserve">El curso </w:t>
      </w:r>
      <w:r>
        <w:rPr>
          <w:rFonts w:ascii="Arial" w:hAnsi="Arial" w:cs="Arial"/>
        </w:rPr>
        <w:t>responde a tres grandes líneas de trabajo: a)</w:t>
      </w:r>
      <w:r w:rsidRPr="00A47FE6">
        <w:rPr>
          <w:rFonts w:ascii="Arial" w:hAnsi="Arial" w:cs="Arial"/>
        </w:rPr>
        <w:t xml:space="preserve"> un abordaje conceptual sobre la evolución de</w:t>
      </w:r>
      <w:r>
        <w:rPr>
          <w:rFonts w:ascii="Arial" w:hAnsi="Arial" w:cs="Arial"/>
        </w:rPr>
        <w:t xml:space="preserve"> los derechos individuales y colectivos y las protecciones sociales;  b)</w:t>
      </w:r>
      <w:r w:rsidRPr="00A47FE6">
        <w:rPr>
          <w:rFonts w:ascii="Arial" w:hAnsi="Arial" w:cs="Arial"/>
        </w:rPr>
        <w:t xml:space="preserve"> un recorrido histórico </w:t>
      </w:r>
      <w:r>
        <w:rPr>
          <w:rFonts w:ascii="Arial" w:hAnsi="Arial" w:cs="Arial"/>
        </w:rPr>
        <w:t>de</w:t>
      </w:r>
      <w:r w:rsidRPr="00A47FE6">
        <w:rPr>
          <w:rFonts w:ascii="Arial" w:hAnsi="Arial" w:cs="Arial"/>
        </w:rPr>
        <w:t xml:space="preserve"> la experiencia argentina entre el último cuarto del Siglo XIX y el Siglo XX y</w:t>
      </w:r>
      <w:r>
        <w:rPr>
          <w:rFonts w:ascii="Arial" w:hAnsi="Arial" w:cs="Arial"/>
        </w:rPr>
        <w:t xml:space="preserve"> c)  </w:t>
      </w:r>
      <w:r w:rsidRPr="00A47FE6">
        <w:rPr>
          <w:rFonts w:ascii="Arial" w:hAnsi="Arial" w:cs="Arial"/>
        </w:rPr>
        <w:t>un momento de análisis, debate y reflexión sobre  las políticas sociales en la  actualidad.</w:t>
      </w:r>
    </w:p>
    <w:p w:rsidR="00B04C4B" w:rsidRPr="00A47FE6" w:rsidRDefault="00B04C4B" w:rsidP="00B04C4B">
      <w:pPr>
        <w:tabs>
          <w:tab w:val="left" w:pos="-720"/>
        </w:tabs>
        <w:suppressAutoHyphens/>
        <w:jc w:val="both"/>
        <w:rPr>
          <w:rFonts w:ascii="Arial" w:hAnsi="Arial" w:cs="Arial"/>
          <w:spacing w:val="-3"/>
        </w:rPr>
      </w:pPr>
    </w:p>
    <w:p w:rsidR="00B04C4B" w:rsidRPr="00A47FE6" w:rsidRDefault="00B04C4B" w:rsidP="00B04C4B">
      <w:pPr>
        <w:jc w:val="both"/>
        <w:rPr>
          <w:rFonts w:ascii="Arial" w:hAnsi="Arial" w:cs="Arial"/>
          <w:lang w:val="es-ES_tradnl"/>
        </w:rPr>
      </w:pPr>
      <w:r w:rsidRPr="00A47FE6">
        <w:rPr>
          <w:rFonts w:ascii="Arial" w:hAnsi="Arial" w:cs="Arial"/>
          <w:b/>
          <w:lang w:val="es-ES_tradnl"/>
        </w:rPr>
        <w:t>MODALIDAD DE TRABAJO</w:t>
      </w:r>
    </w:p>
    <w:p w:rsidR="00B04C4B" w:rsidRPr="00A47FE6" w:rsidRDefault="00B04C4B" w:rsidP="00B04C4B">
      <w:pPr>
        <w:jc w:val="both"/>
        <w:rPr>
          <w:rFonts w:ascii="Arial" w:hAnsi="Arial" w:cs="Arial"/>
          <w:lang w:val="es-ES_tradnl"/>
        </w:rPr>
      </w:pPr>
      <w:r>
        <w:rPr>
          <w:rFonts w:ascii="Arial" w:hAnsi="Arial" w:cs="Arial"/>
          <w:lang w:val="es-ES_tradnl"/>
        </w:rPr>
        <w:t xml:space="preserve"> </w:t>
      </w:r>
    </w:p>
    <w:p w:rsidR="00B04C4B" w:rsidRPr="002F73D6" w:rsidRDefault="00B04C4B" w:rsidP="00B04C4B">
      <w:pPr>
        <w:autoSpaceDE w:val="0"/>
        <w:autoSpaceDN w:val="0"/>
        <w:adjustRightInd w:val="0"/>
        <w:jc w:val="both"/>
        <w:rPr>
          <w:rFonts w:ascii="Arial" w:hAnsi="Arial" w:cs="Arial"/>
          <w:lang w:val="es-AR" w:eastAsia="es-AR"/>
        </w:rPr>
      </w:pPr>
      <w:r w:rsidRPr="002F73D6">
        <w:rPr>
          <w:rFonts w:ascii="Arial" w:hAnsi="Arial" w:cs="Arial"/>
          <w:lang w:val="es-AR" w:eastAsia="es-AR"/>
        </w:rPr>
        <w:t>El seminario tiene una carga semanal de 3 horas, presenciales obligatorias. Las</w:t>
      </w:r>
      <w:r>
        <w:rPr>
          <w:rFonts w:ascii="Arial" w:hAnsi="Arial" w:cs="Arial"/>
          <w:lang w:val="es-AR" w:eastAsia="es-AR"/>
        </w:rPr>
        <w:t xml:space="preserve"> </w:t>
      </w:r>
      <w:r w:rsidRPr="002F73D6">
        <w:rPr>
          <w:rFonts w:ascii="Arial" w:hAnsi="Arial" w:cs="Arial"/>
          <w:lang w:val="es-AR" w:eastAsia="es-AR"/>
        </w:rPr>
        <w:t>clases semanales están compuestas por: a) una exposición teórica a cargo de la</w:t>
      </w:r>
      <w:r>
        <w:rPr>
          <w:rFonts w:ascii="Arial" w:hAnsi="Arial" w:cs="Arial"/>
          <w:lang w:val="es-AR" w:eastAsia="es-AR"/>
        </w:rPr>
        <w:t xml:space="preserve"> </w:t>
      </w:r>
      <w:r w:rsidRPr="002F73D6">
        <w:rPr>
          <w:rFonts w:ascii="Arial" w:hAnsi="Arial" w:cs="Arial"/>
          <w:lang w:val="es-AR" w:eastAsia="es-AR"/>
        </w:rPr>
        <w:t>docente titular y/o un especialista invitado; b) una parte práctica donde los</w:t>
      </w:r>
      <w:r>
        <w:rPr>
          <w:rFonts w:ascii="Arial" w:hAnsi="Arial" w:cs="Arial"/>
          <w:lang w:val="es-AR" w:eastAsia="es-AR"/>
        </w:rPr>
        <w:t xml:space="preserve"> </w:t>
      </w:r>
      <w:r w:rsidRPr="002F73D6">
        <w:rPr>
          <w:rFonts w:ascii="Arial" w:hAnsi="Arial" w:cs="Arial"/>
          <w:lang w:val="es-AR" w:eastAsia="es-AR"/>
        </w:rPr>
        <w:t>alumnos, en base a la bibliografía establecida, intervienen con análisis,</w:t>
      </w:r>
      <w:r>
        <w:rPr>
          <w:rFonts w:ascii="Arial" w:hAnsi="Arial" w:cs="Arial"/>
          <w:lang w:val="es-AR" w:eastAsia="es-AR"/>
        </w:rPr>
        <w:t xml:space="preserve"> </w:t>
      </w:r>
      <w:r w:rsidRPr="002F73D6">
        <w:rPr>
          <w:rFonts w:ascii="Arial" w:hAnsi="Arial" w:cs="Arial"/>
          <w:lang w:val="es-AR" w:eastAsia="es-AR"/>
        </w:rPr>
        <w:t>recopilación de información, exposiciones y/o trabajos escritos; c) investigaciones</w:t>
      </w:r>
      <w:r>
        <w:rPr>
          <w:rFonts w:ascii="Arial" w:hAnsi="Arial" w:cs="Arial"/>
          <w:lang w:val="es-AR" w:eastAsia="es-AR"/>
        </w:rPr>
        <w:t xml:space="preserve"> </w:t>
      </w:r>
      <w:r w:rsidRPr="002F73D6">
        <w:rPr>
          <w:rFonts w:ascii="Arial" w:hAnsi="Arial" w:cs="Arial"/>
          <w:lang w:val="es-AR" w:eastAsia="es-AR"/>
        </w:rPr>
        <w:t>sobre temas acordados en el curso.</w:t>
      </w:r>
    </w:p>
    <w:p w:rsidR="00B04C4B" w:rsidRDefault="00B04C4B" w:rsidP="00B04C4B">
      <w:pPr>
        <w:autoSpaceDE w:val="0"/>
        <w:autoSpaceDN w:val="0"/>
        <w:adjustRightInd w:val="0"/>
        <w:jc w:val="both"/>
        <w:rPr>
          <w:rFonts w:ascii="Arial" w:hAnsi="Arial" w:cs="Arial"/>
          <w:b/>
          <w:bCs/>
          <w:lang w:val="es-AR" w:eastAsia="es-AR"/>
        </w:rPr>
      </w:pPr>
    </w:p>
    <w:p w:rsidR="00B04C4B" w:rsidRDefault="00B04C4B" w:rsidP="00B04C4B">
      <w:pPr>
        <w:autoSpaceDE w:val="0"/>
        <w:autoSpaceDN w:val="0"/>
        <w:adjustRightInd w:val="0"/>
        <w:jc w:val="both"/>
        <w:rPr>
          <w:rFonts w:ascii="Arial" w:hAnsi="Arial" w:cs="Arial"/>
          <w:b/>
          <w:bCs/>
          <w:lang w:val="es-AR" w:eastAsia="es-AR"/>
        </w:rPr>
      </w:pPr>
      <w:r w:rsidRPr="002F73D6">
        <w:rPr>
          <w:rFonts w:ascii="Arial" w:hAnsi="Arial" w:cs="Arial"/>
          <w:b/>
          <w:bCs/>
          <w:lang w:val="es-AR" w:eastAsia="es-AR"/>
        </w:rPr>
        <w:t>RÉGIMEN DE EVALUACIÓN</w:t>
      </w:r>
    </w:p>
    <w:p w:rsidR="00B04C4B" w:rsidRPr="002F73D6" w:rsidRDefault="00B04C4B" w:rsidP="00B04C4B">
      <w:pPr>
        <w:autoSpaceDE w:val="0"/>
        <w:autoSpaceDN w:val="0"/>
        <w:adjustRightInd w:val="0"/>
        <w:jc w:val="both"/>
        <w:rPr>
          <w:rFonts w:ascii="Arial" w:hAnsi="Arial" w:cs="Arial"/>
          <w:b/>
          <w:bCs/>
          <w:lang w:val="es-AR" w:eastAsia="es-AR"/>
        </w:rPr>
      </w:pPr>
    </w:p>
    <w:p w:rsidR="00B04C4B" w:rsidRDefault="00B04C4B" w:rsidP="00B04C4B">
      <w:pPr>
        <w:autoSpaceDE w:val="0"/>
        <w:autoSpaceDN w:val="0"/>
        <w:adjustRightInd w:val="0"/>
        <w:jc w:val="both"/>
        <w:rPr>
          <w:rFonts w:ascii="Arial" w:hAnsi="Arial" w:cs="Arial"/>
          <w:b/>
          <w:bCs/>
          <w:lang w:val="es-AR" w:eastAsia="es-AR"/>
        </w:rPr>
      </w:pPr>
      <w:r w:rsidRPr="002F73D6">
        <w:rPr>
          <w:rFonts w:ascii="Arial" w:hAnsi="Arial" w:cs="Arial"/>
          <w:b/>
          <w:bCs/>
          <w:lang w:val="es-AR" w:eastAsia="es-AR"/>
        </w:rPr>
        <w:t>Aprobación del curso regular</w:t>
      </w:r>
    </w:p>
    <w:p w:rsidR="00B04C4B" w:rsidRPr="002F73D6" w:rsidRDefault="00B04C4B" w:rsidP="00B04C4B">
      <w:pPr>
        <w:autoSpaceDE w:val="0"/>
        <w:autoSpaceDN w:val="0"/>
        <w:adjustRightInd w:val="0"/>
        <w:jc w:val="both"/>
        <w:rPr>
          <w:rFonts w:ascii="Arial" w:hAnsi="Arial" w:cs="Arial"/>
          <w:b/>
          <w:bCs/>
          <w:lang w:val="es-AR" w:eastAsia="es-AR"/>
        </w:rPr>
      </w:pPr>
    </w:p>
    <w:p w:rsidR="00B04C4B" w:rsidRDefault="00B04C4B" w:rsidP="00B04C4B">
      <w:pPr>
        <w:autoSpaceDE w:val="0"/>
        <w:autoSpaceDN w:val="0"/>
        <w:adjustRightInd w:val="0"/>
        <w:jc w:val="both"/>
        <w:rPr>
          <w:rFonts w:ascii="Arial" w:hAnsi="Arial" w:cs="Arial"/>
          <w:lang w:val="es-AR" w:eastAsia="es-AR"/>
        </w:rPr>
      </w:pPr>
      <w:r w:rsidRPr="002F73D6">
        <w:rPr>
          <w:rFonts w:ascii="Arial" w:hAnsi="Arial" w:cs="Arial"/>
          <w:lang w:val="es-AR" w:eastAsia="es-AR"/>
        </w:rPr>
        <w:t>El seminario tiene el régimen de promoción sin examen.</w:t>
      </w:r>
      <w:r>
        <w:rPr>
          <w:rStyle w:val="Refdenotaalpie"/>
          <w:rFonts w:ascii="Arial" w:hAnsi="Arial" w:cs="Arial"/>
          <w:lang w:val="es-AR" w:eastAsia="es-AR"/>
        </w:rPr>
        <w:footnoteReference w:id="2"/>
      </w:r>
      <w:r w:rsidRPr="002F73D6">
        <w:rPr>
          <w:rFonts w:ascii="Arial" w:hAnsi="Arial" w:cs="Arial"/>
          <w:lang w:val="es-AR" w:eastAsia="es-AR"/>
        </w:rPr>
        <w:t xml:space="preserve"> Para ello el alumno</w:t>
      </w:r>
      <w:r>
        <w:rPr>
          <w:rFonts w:ascii="Arial" w:hAnsi="Arial" w:cs="Arial"/>
          <w:lang w:val="es-AR" w:eastAsia="es-AR"/>
        </w:rPr>
        <w:t xml:space="preserve"> </w:t>
      </w:r>
      <w:r w:rsidRPr="002F73D6">
        <w:rPr>
          <w:rFonts w:ascii="Arial" w:hAnsi="Arial" w:cs="Arial"/>
          <w:lang w:val="es-AR" w:eastAsia="es-AR"/>
        </w:rPr>
        <w:t>deberá aprobar un (1) examen parcial con nota no menor a siete (7): escrito e</w:t>
      </w:r>
      <w:r>
        <w:rPr>
          <w:rFonts w:ascii="Arial" w:hAnsi="Arial" w:cs="Arial"/>
          <w:lang w:val="es-AR" w:eastAsia="es-AR"/>
        </w:rPr>
        <w:t xml:space="preserve"> </w:t>
      </w:r>
      <w:r w:rsidRPr="002F73D6">
        <w:rPr>
          <w:rFonts w:ascii="Arial" w:hAnsi="Arial" w:cs="Arial"/>
          <w:lang w:val="es-AR" w:eastAsia="es-AR"/>
        </w:rPr>
        <w:t>individual, presencial o domiciliario, y un (1) trabajo de investigación en base a</w:t>
      </w:r>
      <w:r>
        <w:rPr>
          <w:rFonts w:ascii="Arial" w:hAnsi="Arial" w:cs="Arial"/>
          <w:lang w:val="es-AR" w:eastAsia="es-AR"/>
        </w:rPr>
        <w:t xml:space="preserve"> </w:t>
      </w:r>
      <w:r w:rsidRPr="002F73D6">
        <w:rPr>
          <w:rFonts w:ascii="Arial" w:hAnsi="Arial" w:cs="Arial"/>
          <w:lang w:val="es-AR" w:eastAsia="es-AR"/>
        </w:rPr>
        <w:t>los contenidos de las unidades del programa y a las consignas propuestas por</w:t>
      </w:r>
      <w:r>
        <w:rPr>
          <w:rFonts w:ascii="Arial" w:hAnsi="Arial" w:cs="Arial"/>
          <w:lang w:val="es-AR" w:eastAsia="es-AR"/>
        </w:rPr>
        <w:t xml:space="preserve"> </w:t>
      </w:r>
      <w:r w:rsidRPr="002F73D6">
        <w:rPr>
          <w:rFonts w:ascii="Arial" w:hAnsi="Arial" w:cs="Arial"/>
          <w:lang w:val="es-AR" w:eastAsia="es-AR"/>
        </w:rPr>
        <w:t>la cátedra.</w:t>
      </w:r>
    </w:p>
    <w:p w:rsidR="00B04C4B" w:rsidRPr="00D91E80" w:rsidRDefault="00B04C4B" w:rsidP="00B04C4B">
      <w:pPr>
        <w:autoSpaceDE w:val="0"/>
        <w:autoSpaceDN w:val="0"/>
        <w:adjustRightInd w:val="0"/>
        <w:jc w:val="both"/>
        <w:rPr>
          <w:rFonts w:ascii="Arial" w:hAnsi="Arial" w:cs="Arial"/>
          <w:lang w:eastAsia="es-AR"/>
        </w:rPr>
      </w:pPr>
    </w:p>
    <w:p w:rsidR="00B04C4B" w:rsidRPr="00B639C9" w:rsidRDefault="00B04C4B" w:rsidP="00B04C4B">
      <w:pPr>
        <w:autoSpaceDE w:val="0"/>
        <w:autoSpaceDN w:val="0"/>
        <w:adjustRightInd w:val="0"/>
        <w:jc w:val="both"/>
        <w:rPr>
          <w:lang w:val="es-AR"/>
        </w:rPr>
      </w:pPr>
      <w:r w:rsidRPr="002F73D6">
        <w:rPr>
          <w:rFonts w:ascii="Arial" w:hAnsi="Arial" w:cs="Arial"/>
          <w:lang w:val="es-AR" w:eastAsia="es-AR"/>
        </w:rPr>
        <w:t>Si el alumno obtiene entre 0 (cero) y 3,99 (tres con noventa y nueve) puntos en</w:t>
      </w:r>
      <w:r>
        <w:rPr>
          <w:rFonts w:ascii="Arial" w:hAnsi="Arial" w:cs="Arial"/>
          <w:lang w:val="es-AR" w:eastAsia="es-AR"/>
        </w:rPr>
        <w:t xml:space="preserve"> </w:t>
      </w:r>
      <w:r w:rsidRPr="002F73D6">
        <w:rPr>
          <w:rFonts w:ascii="Arial" w:hAnsi="Arial" w:cs="Arial"/>
          <w:lang w:val="es-AR" w:eastAsia="es-AR"/>
        </w:rPr>
        <w:t>una de las instancias parciales de evaluación y 4 (cuatro) puntos o más en las</w:t>
      </w:r>
      <w:r>
        <w:rPr>
          <w:rFonts w:ascii="Arial" w:hAnsi="Arial" w:cs="Arial"/>
          <w:lang w:val="es-AR" w:eastAsia="es-AR"/>
        </w:rPr>
        <w:t xml:space="preserve"> </w:t>
      </w:r>
      <w:r w:rsidRPr="002F73D6">
        <w:rPr>
          <w:rFonts w:ascii="Arial" w:hAnsi="Arial" w:cs="Arial"/>
          <w:lang w:val="es-AR" w:eastAsia="es-AR"/>
        </w:rPr>
        <w:t>restantes, debe recuperar la primera calificación para regularizar la materia y</w:t>
      </w:r>
      <w:r>
        <w:rPr>
          <w:rFonts w:ascii="Arial" w:hAnsi="Arial" w:cs="Arial"/>
          <w:lang w:val="es-AR" w:eastAsia="es-AR"/>
        </w:rPr>
        <w:t xml:space="preserve"> </w:t>
      </w:r>
      <w:r w:rsidRPr="002F73D6">
        <w:rPr>
          <w:rFonts w:ascii="Arial" w:hAnsi="Arial" w:cs="Arial"/>
          <w:lang w:val="es-AR" w:eastAsia="es-AR"/>
        </w:rPr>
        <w:t>estar habilitado a rendir examen final. Asistencia mínima: 75 % de las clases.</w:t>
      </w:r>
      <w:r>
        <w:rPr>
          <w:rFonts w:ascii="Arial" w:hAnsi="Arial" w:cs="Arial"/>
          <w:lang w:val="es-AR" w:eastAsia="es-AR"/>
        </w:rPr>
        <w:t xml:space="preserve"> </w:t>
      </w:r>
    </w:p>
    <w:p w:rsidR="00B04C4B" w:rsidRDefault="00B04C4B" w:rsidP="00B04C4B">
      <w:pPr>
        <w:pStyle w:val="Ttulo3"/>
        <w:rPr>
          <w:rFonts w:ascii="Arial" w:hAnsi="Arial" w:cs="Arial"/>
          <w:b/>
          <w:szCs w:val="24"/>
          <w:u w:val="none"/>
          <w:lang w:val="es-ES_tradnl"/>
        </w:rPr>
      </w:pPr>
    </w:p>
    <w:p w:rsidR="00B04C4B" w:rsidRPr="00A47FE6" w:rsidRDefault="00B04C4B" w:rsidP="00B04C4B">
      <w:pPr>
        <w:pStyle w:val="Ttulo3"/>
        <w:rPr>
          <w:rFonts w:ascii="Arial" w:hAnsi="Arial" w:cs="Arial"/>
          <w:b/>
          <w:szCs w:val="24"/>
          <w:u w:val="none"/>
          <w:lang w:val="es-ES_tradnl"/>
        </w:rPr>
      </w:pPr>
      <w:r>
        <w:rPr>
          <w:rFonts w:ascii="Arial" w:hAnsi="Arial" w:cs="Arial"/>
          <w:b/>
          <w:szCs w:val="24"/>
          <w:u w:val="none"/>
          <w:lang w:val="es-ES_tradnl"/>
        </w:rPr>
        <w:t>CONTENIDOS TEMÁTICOS</w:t>
      </w:r>
    </w:p>
    <w:p w:rsidR="00B04C4B" w:rsidRPr="00A47FE6" w:rsidRDefault="00B04C4B" w:rsidP="00B04C4B">
      <w:pPr>
        <w:pStyle w:val="Ttulo2"/>
        <w:jc w:val="both"/>
        <w:rPr>
          <w:rFonts w:ascii="Arial" w:hAnsi="Arial" w:cs="Arial"/>
        </w:rPr>
      </w:pPr>
    </w:p>
    <w:p w:rsidR="00B04C4B" w:rsidRPr="00A47FE6" w:rsidRDefault="00B04C4B" w:rsidP="00B04C4B">
      <w:pPr>
        <w:pStyle w:val="Ttulo2"/>
        <w:jc w:val="both"/>
        <w:rPr>
          <w:rFonts w:ascii="Arial" w:hAnsi="Arial" w:cs="Arial"/>
        </w:rPr>
      </w:pPr>
      <w:r w:rsidRPr="00A47FE6">
        <w:rPr>
          <w:rFonts w:ascii="Arial" w:hAnsi="Arial" w:cs="Arial"/>
        </w:rPr>
        <w:t>Unidad 1</w:t>
      </w:r>
    </w:p>
    <w:p w:rsidR="00B04C4B" w:rsidRPr="00A47FE6" w:rsidRDefault="00B04C4B" w:rsidP="00B04C4B">
      <w:pPr>
        <w:jc w:val="both"/>
        <w:rPr>
          <w:rFonts w:ascii="Arial" w:hAnsi="Arial" w:cs="Arial"/>
          <w:iCs/>
        </w:rPr>
      </w:pPr>
      <w:r>
        <w:rPr>
          <w:rFonts w:ascii="Arial" w:hAnsi="Arial" w:cs="Arial"/>
          <w:iCs/>
        </w:rPr>
        <w:t>El Estado n</w:t>
      </w:r>
      <w:r w:rsidRPr="00A47FE6">
        <w:rPr>
          <w:rFonts w:ascii="Arial" w:hAnsi="Arial" w:cs="Arial"/>
          <w:iCs/>
        </w:rPr>
        <w:t>ación y su función en la reproducción social. Características institucionales y socio</w:t>
      </w:r>
      <w:r>
        <w:rPr>
          <w:rFonts w:ascii="Arial" w:hAnsi="Arial" w:cs="Arial"/>
          <w:iCs/>
        </w:rPr>
        <w:t xml:space="preserve"> </w:t>
      </w:r>
      <w:r w:rsidRPr="00A47FE6">
        <w:rPr>
          <w:rFonts w:ascii="Arial" w:hAnsi="Arial" w:cs="Arial"/>
          <w:iCs/>
        </w:rPr>
        <w:t xml:space="preserve">distributivas de los regímenes de bienestar social. Las determinaciones </w:t>
      </w:r>
      <w:r>
        <w:rPr>
          <w:rFonts w:ascii="Arial" w:hAnsi="Arial" w:cs="Arial"/>
          <w:iCs/>
        </w:rPr>
        <w:t xml:space="preserve">socio </w:t>
      </w:r>
      <w:r w:rsidRPr="00A47FE6">
        <w:rPr>
          <w:rFonts w:ascii="Arial" w:hAnsi="Arial" w:cs="Arial"/>
          <w:iCs/>
        </w:rPr>
        <w:t>políticas en las variaciones de los estados de bienestar.</w:t>
      </w:r>
    </w:p>
    <w:p w:rsidR="00B04C4B" w:rsidRPr="00A47FE6" w:rsidRDefault="00B04C4B" w:rsidP="00B04C4B">
      <w:pPr>
        <w:jc w:val="both"/>
        <w:rPr>
          <w:rFonts w:ascii="Arial" w:hAnsi="Arial" w:cs="Arial"/>
        </w:rPr>
      </w:pPr>
    </w:p>
    <w:p w:rsidR="00B04C4B" w:rsidRPr="00A47FE6" w:rsidRDefault="00B04C4B" w:rsidP="00B04C4B">
      <w:pPr>
        <w:jc w:val="both"/>
        <w:rPr>
          <w:rFonts w:ascii="Arial" w:hAnsi="Arial" w:cs="Arial"/>
          <w:b/>
          <w:bCs/>
        </w:rPr>
      </w:pPr>
      <w:r w:rsidRPr="00A47FE6">
        <w:rPr>
          <w:rFonts w:ascii="Arial" w:hAnsi="Arial" w:cs="Arial"/>
          <w:b/>
          <w:bCs/>
        </w:rPr>
        <w:t>Bibliografía:</w:t>
      </w:r>
    </w:p>
    <w:p w:rsidR="00B04C4B" w:rsidRPr="00A47FE6" w:rsidRDefault="00B04C4B" w:rsidP="00B04C4B">
      <w:pPr>
        <w:numPr>
          <w:ilvl w:val="0"/>
          <w:numId w:val="2"/>
        </w:numPr>
        <w:jc w:val="both"/>
        <w:rPr>
          <w:rFonts w:ascii="Arial" w:hAnsi="Arial" w:cs="Arial"/>
        </w:rPr>
      </w:pPr>
      <w:r w:rsidRPr="00A47FE6">
        <w:rPr>
          <w:rFonts w:ascii="Arial" w:hAnsi="Arial" w:cs="Arial"/>
        </w:rPr>
        <w:t>Castel, R. (1997). La metamorfosis de la cuestión social, Paidós, Barcelona.</w:t>
      </w:r>
      <w:r>
        <w:rPr>
          <w:rFonts w:ascii="Arial" w:hAnsi="Arial" w:cs="Arial"/>
        </w:rPr>
        <w:t xml:space="preserve"> (Selección de capítulos). </w:t>
      </w:r>
    </w:p>
    <w:p w:rsidR="00B04C4B" w:rsidRPr="00A47FE6" w:rsidRDefault="00B04C4B" w:rsidP="00B04C4B">
      <w:pPr>
        <w:numPr>
          <w:ilvl w:val="0"/>
          <w:numId w:val="2"/>
        </w:numPr>
        <w:jc w:val="both"/>
        <w:rPr>
          <w:rFonts w:ascii="Arial" w:hAnsi="Arial" w:cs="Arial"/>
        </w:rPr>
      </w:pPr>
      <w:r w:rsidRPr="00A47FE6">
        <w:rPr>
          <w:rFonts w:ascii="Arial" w:hAnsi="Arial" w:cs="Arial"/>
        </w:rPr>
        <w:t xml:space="preserve">Topalov, Ch. (2004): “De la cuestión social a los problemas urbanos: los reformadores y la población de las metrópolis a principios del Siglo XX”. En: Danani, C. (Comp): Política social y economía social: debates fundamentales. UNGS/Fundación OSDE/Editorial Altamira, Buenos Aires. </w:t>
      </w:r>
    </w:p>
    <w:p w:rsidR="00B04C4B" w:rsidRPr="00A47FE6" w:rsidRDefault="00B04C4B" w:rsidP="00B04C4B">
      <w:pPr>
        <w:numPr>
          <w:ilvl w:val="0"/>
          <w:numId w:val="2"/>
        </w:numPr>
        <w:jc w:val="both"/>
        <w:rPr>
          <w:rFonts w:ascii="Arial" w:hAnsi="Arial" w:cs="Arial"/>
        </w:rPr>
      </w:pPr>
      <w:r>
        <w:rPr>
          <w:rFonts w:ascii="Arial" w:hAnsi="Arial" w:cs="Arial"/>
        </w:rPr>
        <w:t>Es</w:t>
      </w:r>
      <w:r w:rsidRPr="00A47FE6">
        <w:rPr>
          <w:rFonts w:ascii="Arial" w:hAnsi="Arial" w:cs="Arial"/>
        </w:rPr>
        <w:t xml:space="preserve">ping Andersen, G. (1993). Los tres mundos del Estado de Bienestar, Edicions Alfons El Magnanim, Generalitat Valenciana, Diputació Provincial de Valencia. </w:t>
      </w:r>
      <w:r>
        <w:rPr>
          <w:rFonts w:ascii="Arial" w:hAnsi="Arial" w:cs="Arial"/>
        </w:rPr>
        <w:t>(Selección de capítulos).</w:t>
      </w:r>
    </w:p>
    <w:p w:rsidR="00B04C4B" w:rsidRPr="00A47FE6" w:rsidRDefault="00B04C4B" w:rsidP="00B04C4B">
      <w:pPr>
        <w:ind w:left="360"/>
        <w:jc w:val="both"/>
        <w:rPr>
          <w:rFonts w:ascii="Arial" w:hAnsi="Arial" w:cs="Arial"/>
        </w:rPr>
      </w:pPr>
    </w:p>
    <w:p w:rsidR="00B04C4B" w:rsidRPr="00A47FE6" w:rsidRDefault="00B04C4B" w:rsidP="00B04C4B">
      <w:pPr>
        <w:pStyle w:val="Ttulo2"/>
        <w:jc w:val="both"/>
        <w:rPr>
          <w:rFonts w:ascii="Arial" w:hAnsi="Arial" w:cs="Arial"/>
        </w:rPr>
      </w:pPr>
      <w:r w:rsidRPr="00A47FE6">
        <w:rPr>
          <w:rFonts w:ascii="Arial" w:hAnsi="Arial" w:cs="Arial"/>
        </w:rPr>
        <w:t>Unidad 2</w:t>
      </w:r>
    </w:p>
    <w:p w:rsidR="00B04C4B" w:rsidRPr="00A47FE6" w:rsidRDefault="00B04C4B" w:rsidP="00B04C4B">
      <w:pPr>
        <w:jc w:val="both"/>
        <w:rPr>
          <w:rFonts w:ascii="Arial" w:hAnsi="Arial" w:cs="Arial"/>
          <w:i/>
          <w:iCs/>
        </w:rPr>
      </w:pPr>
      <w:r w:rsidRPr="00A47FE6">
        <w:rPr>
          <w:rFonts w:ascii="Arial" w:hAnsi="Arial" w:cs="Arial"/>
          <w:iCs/>
        </w:rPr>
        <w:t xml:space="preserve">Transformaciones en la estructura social argentina. La inmigración y la cuestión social en </w:t>
      </w:r>
      <w:smartTag w:uri="urn:schemas-microsoft-com:office:smarttags" w:element="PersonName">
        <w:smartTagPr>
          <w:attr w:name="ProductID" w:val="la Argentina."/>
        </w:smartTagPr>
        <w:r w:rsidRPr="00A47FE6">
          <w:rPr>
            <w:rFonts w:ascii="Arial" w:hAnsi="Arial" w:cs="Arial"/>
            <w:iCs/>
          </w:rPr>
          <w:t>la Argentina.</w:t>
        </w:r>
      </w:smartTag>
      <w:r w:rsidRPr="00A47FE6">
        <w:rPr>
          <w:rFonts w:ascii="Arial" w:hAnsi="Arial" w:cs="Arial"/>
          <w:iCs/>
        </w:rPr>
        <w:t xml:space="preserve"> 1880-1930.</w:t>
      </w:r>
      <w:r w:rsidRPr="006C6DE2">
        <w:rPr>
          <w:rFonts w:ascii="Arial" w:hAnsi="Arial" w:cs="Arial"/>
          <w:iCs/>
        </w:rPr>
        <w:t xml:space="preserve"> </w:t>
      </w:r>
      <w:r w:rsidRPr="00A47FE6">
        <w:rPr>
          <w:rFonts w:ascii="Arial" w:hAnsi="Arial" w:cs="Arial"/>
          <w:iCs/>
        </w:rPr>
        <w:t>La construcción de los espacios públicos y privados: el trabajo y la familia.</w:t>
      </w:r>
    </w:p>
    <w:p w:rsidR="00B04C4B" w:rsidRPr="00A47FE6" w:rsidRDefault="00B04C4B" w:rsidP="00B04C4B">
      <w:pPr>
        <w:jc w:val="both"/>
        <w:rPr>
          <w:rFonts w:ascii="Arial" w:hAnsi="Arial" w:cs="Arial"/>
          <w:b/>
          <w:bCs/>
        </w:rPr>
      </w:pPr>
    </w:p>
    <w:p w:rsidR="00B04C4B" w:rsidRPr="00A47FE6" w:rsidRDefault="00B04C4B" w:rsidP="00B04C4B">
      <w:pPr>
        <w:jc w:val="both"/>
        <w:rPr>
          <w:rFonts w:ascii="Arial" w:hAnsi="Arial" w:cs="Arial"/>
          <w:b/>
          <w:bCs/>
        </w:rPr>
      </w:pPr>
      <w:r w:rsidRPr="00A47FE6">
        <w:rPr>
          <w:rFonts w:ascii="Arial" w:hAnsi="Arial" w:cs="Arial"/>
          <w:b/>
          <w:bCs/>
        </w:rPr>
        <w:t>Bibliografía:</w:t>
      </w:r>
    </w:p>
    <w:p w:rsidR="00B04C4B" w:rsidRDefault="00B04C4B" w:rsidP="00B04C4B">
      <w:pPr>
        <w:ind w:left="360"/>
        <w:jc w:val="both"/>
        <w:rPr>
          <w:rFonts w:ascii="Arial" w:hAnsi="Arial" w:cs="Arial"/>
        </w:rPr>
      </w:pPr>
    </w:p>
    <w:p w:rsidR="00B04C4B" w:rsidRPr="00AF6BE9" w:rsidRDefault="00B04C4B" w:rsidP="00B04C4B">
      <w:pPr>
        <w:numPr>
          <w:ilvl w:val="0"/>
          <w:numId w:val="1"/>
        </w:numPr>
        <w:jc w:val="both"/>
        <w:rPr>
          <w:rFonts w:ascii="Arial" w:hAnsi="Arial" w:cs="Arial"/>
        </w:rPr>
      </w:pPr>
      <w:r w:rsidRPr="00A47FE6">
        <w:rPr>
          <w:rFonts w:ascii="Arial" w:hAnsi="Arial" w:cs="Arial"/>
          <w:lang w:val="es-AR"/>
        </w:rPr>
        <w:t xml:space="preserve">Juan Suriano: "El Estado argentino frente a los trabajadores urbanos: política social y represión, 1880-1916" en </w:t>
      </w:r>
      <w:r w:rsidRPr="00A47FE6">
        <w:rPr>
          <w:rFonts w:ascii="Arial" w:hAnsi="Arial" w:cs="Arial"/>
          <w:i/>
          <w:lang w:val="es-AR"/>
        </w:rPr>
        <w:t>Anuario</w:t>
      </w:r>
      <w:r w:rsidRPr="00A47FE6">
        <w:rPr>
          <w:rFonts w:ascii="Arial" w:hAnsi="Arial" w:cs="Arial"/>
          <w:lang w:val="es-AR"/>
        </w:rPr>
        <w:t>, No 14, Rosario, 1989-1990.</w:t>
      </w:r>
    </w:p>
    <w:p w:rsidR="00B04C4B" w:rsidRPr="00A47FE6" w:rsidRDefault="00B04C4B" w:rsidP="00B04C4B">
      <w:pPr>
        <w:numPr>
          <w:ilvl w:val="0"/>
          <w:numId w:val="1"/>
        </w:numPr>
        <w:jc w:val="both"/>
        <w:rPr>
          <w:rFonts w:ascii="Arial" w:hAnsi="Arial" w:cs="Arial"/>
        </w:rPr>
      </w:pPr>
      <w:r w:rsidRPr="009C2D8E">
        <w:rPr>
          <w:rFonts w:ascii="Arial" w:hAnsi="Arial" w:cs="Arial"/>
        </w:rPr>
        <w:t>Suriano, J. “Niños trabajadores. Una aproximación al trabajo</w:t>
      </w:r>
      <w:r w:rsidRPr="00A47FE6">
        <w:rPr>
          <w:rFonts w:ascii="Arial" w:hAnsi="Arial" w:cs="Arial"/>
        </w:rPr>
        <w:t xml:space="preserve"> infantil en la industria porteña de </w:t>
      </w:r>
      <w:r>
        <w:rPr>
          <w:rFonts w:ascii="Arial" w:hAnsi="Arial" w:cs="Arial"/>
        </w:rPr>
        <w:t>comienzos del siglo”, en</w:t>
      </w:r>
      <w:r w:rsidRPr="00A47FE6">
        <w:rPr>
          <w:rFonts w:ascii="Arial" w:hAnsi="Arial" w:cs="Arial"/>
        </w:rPr>
        <w:t xml:space="preserve"> Armus, D. (1990). Mundo urbano y cultura popular, Editorial Sudamericana, Buenos Aires.</w:t>
      </w:r>
    </w:p>
    <w:p w:rsidR="00B04C4B" w:rsidRPr="00AF6BE9" w:rsidRDefault="00B04C4B" w:rsidP="00B04C4B">
      <w:pPr>
        <w:numPr>
          <w:ilvl w:val="0"/>
          <w:numId w:val="1"/>
        </w:numPr>
        <w:jc w:val="both"/>
        <w:rPr>
          <w:rFonts w:ascii="Arial" w:hAnsi="Arial" w:cs="Arial"/>
        </w:rPr>
      </w:pPr>
      <w:r w:rsidRPr="00AF6BE9">
        <w:rPr>
          <w:rFonts w:ascii="Arial" w:hAnsi="Arial" w:cs="Arial"/>
        </w:rPr>
        <w:t>Lobato, M. Z., “Los trabajadores en la era del progreso”,  en Lobato, M. Z. Directora), El progreso, la modernidad y sus límites (1880-1916), Nueva Historia Argentina V, Sudamericana, Buenos Aires, 2000.</w:t>
      </w:r>
      <w:r>
        <w:rPr>
          <w:rFonts w:ascii="Arial" w:hAnsi="Arial" w:cs="Arial"/>
        </w:rPr>
        <w:t>(Selección de capítulos)</w:t>
      </w:r>
    </w:p>
    <w:p w:rsidR="00B04C4B" w:rsidRDefault="00B04C4B" w:rsidP="00B04C4B">
      <w:pPr>
        <w:numPr>
          <w:ilvl w:val="0"/>
          <w:numId w:val="1"/>
        </w:numPr>
        <w:jc w:val="both"/>
        <w:rPr>
          <w:rFonts w:ascii="Arial" w:hAnsi="Arial" w:cs="Arial"/>
        </w:rPr>
      </w:pPr>
      <w:r w:rsidRPr="00A47FE6">
        <w:rPr>
          <w:rFonts w:ascii="Arial" w:hAnsi="Arial" w:cs="Arial"/>
        </w:rPr>
        <w:t xml:space="preserve">Lobato, M. Z. (2007): Historia de las trabajadoras en </w:t>
      </w:r>
      <w:smartTag w:uri="urn:schemas-microsoft-com:office:smarttags" w:element="PersonName">
        <w:smartTagPr>
          <w:attr w:name="ProductID" w:val="la Argentina"/>
        </w:smartTagPr>
        <w:r w:rsidRPr="00A47FE6">
          <w:rPr>
            <w:rFonts w:ascii="Arial" w:hAnsi="Arial" w:cs="Arial"/>
          </w:rPr>
          <w:t>la Argentina</w:t>
        </w:r>
      </w:smartTag>
      <w:r w:rsidRPr="00A47FE6">
        <w:rPr>
          <w:rFonts w:ascii="Arial" w:hAnsi="Arial" w:cs="Arial"/>
        </w:rPr>
        <w:t>: 1869-1960. Ed</w:t>
      </w:r>
      <w:r>
        <w:rPr>
          <w:rFonts w:ascii="Arial" w:hAnsi="Arial" w:cs="Arial"/>
        </w:rPr>
        <w:t>hasa,  Buenos Aires. (Selección de capítulos)</w:t>
      </w:r>
    </w:p>
    <w:p w:rsidR="00B04C4B" w:rsidRDefault="00B04C4B" w:rsidP="00B04C4B">
      <w:pPr>
        <w:numPr>
          <w:ilvl w:val="0"/>
          <w:numId w:val="1"/>
        </w:numPr>
        <w:jc w:val="both"/>
        <w:rPr>
          <w:rFonts w:ascii="Arial" w:hAnsi="Arial" w:cs="Arial"/>
        </w:rPr>
      </w:pPr>
      <w:r w:rsidRPr="00A47FE6">
        <w:rPr>
          <w:rFonts w:ascii="Arial" w:hAnsi="Arial" w:cs="Arial"/>
        </w:rPr>
        <w:t>Falcón, R. “Aspectos de la cultura del trabajo urbano. Buenos Aires y Rosario. 1860-</w:t>
      </w:r>
      <w:smartTag w:uri="urn:schemas-microsoft-com:office:smarttags" w:element="metricconverter">
        <w:smartTagPr>
          <w:attr w:name="ProductID" w:val="1914”"/>
        </w:smartTagPr>
        <w:r w:rsidRPr="00A47FE6">
          <w:rPr>
            <w:rFonts w:ascii="Arial" w:hAnsi="Arial" w:cs="Arial"/>
          </w:rPr>
          <w:t>19</w:t>
        </w:r>
        <w:r>
          <w:rPr>
            <w:rFonts w:ascii="Arial" w:hAnsi="Arial" w:cs="Arial"/>
          </w:rPr>
          <w:t>1</w:t>
        </w:r>
        <w:r w:rsidRPr="00A47FE6">
          <w:rPr>
            <w:rFonts w:ascii="Arial" w:hAnsi="Arial" w:cs="Arial"/>
          </w:rPr>
          <w:t>4”</w:t>
        </w:r>
      </w:smartTag>
      <w:r w:rsidRPr="00A47FE6">
        <w:rPr>
          <w:rFonts w:ascii="Arial" w:hAnsi="Arial" w:cs="Arial"/>
        </w:rPr>
        <w:t>. En: Armus, D. (1990). Mundo urbano y cultura popular, Editorial Sudamericana, Buenos Aires.</w:t>
      </w:r>
    </w:p>
    <w:p w:rsidR="00B04C4B" w:rsidRDefault="00B04C4B" w:rsidP="00B04C4B">
      <w:pPr>
        <w:numPr>
          <w:ilvl w:val="0"/>
          <w:numId w:val="1"/>
        </w:numPr>
        <w:jc w:val="both"/>
        <w:rPr>
          <w:rFonts w:ascii="Arial" w:hAnsi="Arial" w:cs="Arial"/>
        </w:rPr>
      </w:pPr>
      <w:r w:rsidRPr="00A47FE6">
        <w:rPr>
          <w:rFonts w:ascii="Arial" w:hAnsi="Arial" w:cs="Arial"/>
          <w:lang w:val="es-ES_tradnl"/>
        </w:rPr>
        <w:t>F</w:t>
      </w:r>
      <w:r>
        <w:rPr>
          <w:rFonts w:ascii="Arial" w:hAnsi="Arial" w:cs="Arial"/>
          <w:lang w:val="es-ES_tradnl"/>
        </w:rPr>
        <w:t>alcón</w:t>
      </w:r>
      <w:r w:rsidRPr="00A47FE6">
        <w:rPr>
          <w:rFonts w:ascii="Arial" w:hAnsi="Arial" w:cs="Arial"/>
          <w:lang w:val="es-ES_tradnl"/>
        </w:rPr>
        <w:t>, R</w:t>
      </w:r>
      <w:r>
        <w:rPr>
          <w:rFonts w:ascii="Arial" w:hAnsi="Arial" w:cs="Arial"/>
          <w:lang w:val="es-ES_tradnl"/>
        </w:rPr>
        <w:t>.</w:t>
      </w:r>
      <w:r w:rsidRPr="00A47FE6">
        <w:rPr>
          <w:rFonts w:ascii="Arial" w:hAnsi="Arial" w:cs="Arial"/>
          <w:lang w:val="es-ES_tradnl"/>
        </w:rPr>
        <w:t xml:space="preserve"> (2004): “Políticas laborales y relación Estado-sindicatos en el gobierno de Hi</w:t>
      </w:r>
      <w:r>
        <w:rPr>
          <w:rFonts w:ascii="Arial" w:hAnsi="Arial" w:cs="Arial"/>
          <w:lang w:val="es-ES_tradnl"/>
        </w:rPr>
        <w:t>pólito Yrigoyen (1906-1922). En</w:t>
      </w:r>
      <w:r w:rsidRPr="00A47FE6">
        <w:rPr>
          <w:rFonts w:ascii="Arial" w:hAnsi="Arial" w:cs="Arial"/>
          <w:lang w:val="es-ES_tradnl"/>
        </w:rPr>
        <w:t xml:space="preserve"> </w:t>
      </w:r>
      <w:r w:rsidRPr="00A47FE6">
        <w:rPr>
          <w:rFonts w:ascii="Arial" w:hAnsi="Arial" w:cs="Arial"/>
        </w:rPr>
        <w:t xml:space="preserve">Suriano, J. (comp): </w:t>
      </w:r>
      <w:r w:rsidRPr="00A47FE6">
        <w:rPr>
          <w:rFonts w:ascii="Arial" w:hAnsi="Arial" w:cs="Arial"/>
          <w:i/>
        </w:rPr>
        <w:t xml:space="preserve">La cuestión social en Argentina. 1870-1943. </w:t>
      </w:r>
      <w:r w:rsidRPr="00A47FE6">
        <w:rPr>
          <w:rFonts w:ascii="Arial" w:hAnsi="Arial" w:cs="Arial"/>
        </w:rPr>
        <w:t>B</w:t>
      </w:r>
      <w:r>
        <w:rPr>
          <w:rFonts w:ascii="Arial" w:hAnsi="Arial" w:cs="Arial"/>
        </w:rPr>
        <w:t xml:space="preserve">uenos Aires, La Colmena. </w:t>
      </w:r>
    </w:p>
    <w:p w:rsidR="00B04C4B" w:rsidRDefault="00B04C4B" w:rsidP="00B04C4B">
      <w:pPr>
        <w:pStyle w:val="Ttulo2"/>
        <w:jc w:val="both"/>
        <w:rPr>
          <w:rFonts w:ascii="Arial" w:hAnsi="Arial" w:cs="Arial"/>
        </w:rPr>
      </w:pPr>
    </w:p>
    <w:p w:rsidR="00B04C4B" w:rsidRDefault="00B04C4B" w:rsidP="00B04C4B">
      <w:pPr>
        <w:pStyle w:val="Ttulo2"/>
        <w:jc w:val="both"/>
        <w:rPr>
          <w:rFonts w:ascii="Arial" w:hAnsi="Arial" w:cs="Arial"/>
        </w:rPr>
      </w:pPr>
    </w:p>
    <w:p w:rsidR="00B04C4B" w:rsidRPr="00A47FE6" w:rsidRDefault="00B04C4B" w:rsidP="00B04C4B">
      <w:pPr>
        <w:pStyle w:val="Ttulo2"/>
        <w:jc w:val="both"/>
        <w:rPr>
          <w:rFonts w:ascii="Arial" w:hAnsi="Arial" w:cs="Arial"/>
        </w:rPr>
      </w:pPr>
      <w:r w:rsidRPr="00A47FE6">
        <w:rPr>
          <w:rFonts w:ascii="Arial" w:hAnsi="Arial" w:cs="Arial"/>
        </w:rPr>
        <w:t>Unidad 3</w:t>
      </w:r>
    </w:p>
    <w:p w:rsidR="00B04C4B" w:rsidRDefault="00B04C4B" w:rsidP="00B04C4B">
      <w:pPr>
        <w:pStyle w:val="Ttulo1"/>
        <w:jc w:val="both"/>
        <w:rPr>
          <w:rFonts w:ascii="Arial" w:hAnsi="Arial" w:cs="Arial"/>
          <w:iCs/>
          <w:szCs w:val="24"/>
        </w:rPr>
      </w:pPr>
      <w:r w:rsidRPr="00A47FE6">
        <w:rPr>
          <w:rFonts w:ascii="Arial" w:hAnsi="Arial" w:cs="Arial"/>
          <w:iCs/>
          <w:szCs w:val="24"/>
        </w:rPr>
        <w:t>El proceso de intervención estatal en las cuestiones sociales (19</w:t>
      </w:r>
      <w:r>
        <w:rPr>
          <w:rFonts w:ascii="Arial" w:hAnsi="Arial" w:cs="Arial"/>
          <w:iCs/>
          <w:szCs w:val="24"/>
        </w:rPr>
        <w:t>4</w:t>
      </w:r>
      <w:r w:rsidRPr="00A47FE6">
        <w:rPr>
          <w:rFonts w:ascii="Arial" w:hAnsi="Arial" w:cs="Arial"/>
          <w:iCs/>
          <w:szCs w:val="24"/>
        </w:rPr>
        <w:t xml:space="preserve">0-1975). Problemas públicos y políticas públicas. El desarrollo de la seguridad social en </w:t>
      </w:r>
      <w:smartTag w:uri="urn:schemas-microsoft-com:office:smarttags" w:element="PersonName">
        <w:smartTagPr>
          <w:attr w:name="ProductID" w:val="la Argentina"/>
        </w:smartTagPr>
        <w:r w:rsidRPr="00A47FE6">
          <w:rPr>
            <w:rFonts w:ascii="Arial" w:hAnsi="Arial" w:cs="Arial"/>
            <w:iCs/>
            <w:szCs w:val="24"/>
          </w:rPr>
          <w:t>la Argentina</w:t>
        </w:r>
      </w:smartTag>
      <w:r w:rsidRPr="00A47FE6">
        <w:rPr>
          <w:rFonts w:ascii="Arial" w:hAnsi="Arial" w:cs="Arial"/>
          <w:iCs/>
          <w:szCs w:val="24"/>
        </w:rPr>
        <w:t xml:space="preserve"> y la crisis del Estado de bienestar. </w:t>
      </w:r>
    </w:p>
    <w:p w:rsidR="00B04C4B" w:rsidRPr="00A47FE6" w:rsidRDefault="00B04C4B" w:rsidP="00B04C4B">
      <w:pPr>
        <w:pStyle w:val="Ttulo1"/>
        <w:jc w:val="both"/>
        <w:rPr>
          <w:rFonts w:ascii="Arial" w:hAnsi="Arial" w:cs="Arial"/>
          <w:iCs/>
          <w:szCs w:val="24"/>
        </w:rPr>
      </w:pPr>
    </w:p>
    <w:p w:rsidR="00B04C4B" w:rsidRPr="00A47FE6" w:rsidRDefault="00B04C4B" w:rsidP="00B04C4B">
      <w:pPr>
        <w:jc w:val="both"/>
        <w:rPr>
          <w:rFonts w:ascii="Arial" w:hAnsi="Arial" w:cs="Arial"/>
          <w:lang w:val="es-ES_tradnl"/>
        </w:rPr>
      </w:pPr>
    </w:p>
    <w:p w:rsidR="00B04C4B" w:rsidRPr="00A47FE6" w:rsidRDefault="00B04C4B" w:rsidP="00B04C4B">
      <w:pPr>
        <w:jc w:val="both"/>
        <w:rPr>
          <w:rFonts w:ascii="Arial" w:hAnsi="Arial" w:cs="Arial"/>
          <w:b/>
          <w:bCs/>
        </w:rPr>
      </w:pPr>
      <w:r w:rsidRPr="00A47FE6">
        <w:rPr>
          <w:rFonts w:ascii="Arial" w:hAnsi="Arial" w:cs="Arial"/>
          <w:b/>
          <w:bCs/>
        </w:rPr>
        <w:t>Bibliografía:</w:t>
      </w:r>
    </w:p>
    <w:p w:rsidR="00B04C4B" w:rsidRDefault="00B04C4B" w:rsidP="00B04C4B">
      <w:pPr>
        <w:jc w:val="both"/>
        <w:rPr>
          <w:rFonts w:ascii="Arial" w:hAnsi="Arial" w:cs="Arial"/>
          <w:lang w:val="es-ES_tradnl"/>
        </w:rPr>
      </w:pPr>
    </w:p>
    <w:p w:rsidR="00B04C4B" w:rsidRPr="00A47FE6" w:rsidRDefault="00B04C4B" w:rsidP="00B04C4B">
      <w:pPr>
        <w:numPr>
          <w:ilvl w:val="0"/>
          <w:numId w:val="5"/>
        </w:numPr>
        <w:jc w:val="both"/>
        <w:rPr>
          <w:rFonts w:ascii="Arial" w:hAnsi="Arial" w:cs="Arial"/>
        </w:rPr>
      </w:pPr>
      <w:r w:rsidRPr="00A47FE6">
        <w:rPr>
          <w:rFonts w:ascii="Arial" w:hAnsi="Arial" w:cs="Arial"/>
        </w:rPr>
        <w:t>Lvovich, D. (2005): “Sindicatos y empresarios  frente al problema de la seguridad social en los albores del peronismo.</w:t>
      </w:r>
      <w:r>
        <w:rPr>
          <w:rFonts w:ascii="Arial" w:hAnsi="Arial" w:cs="Arial"/>
        </w:rPr>
        <w:t xml:space="preserve"> En Lvovich, D. y Suriano, J. </w:t>
      </w:r>
      <w:r w:rsidRPr="00A47FE6">
        <w:rPr>
          <w:rFonts w:ascii="Arial" w:hAnsi="Arial" w:cs="Arial"/>
        </w:rPr>
        <w:t>Las políticas sociales en perspectiva histórica, Prometeo  Libros, Buenos Aires.</w:t>
      </w:r>
    </w:p>
    <w:p w:rsidR="00B04C4B" w:rsidRDefault="00B04C4B" w:rsidP="00B04C4B">
      <w:pPr>
        <w:numPr>
          <w:ilvl w:val="0"/>
          <w:numId w:val="5"/>
        </w:numPr>
        <w:jc w:val="both"/>
        <w:rPr>
          <w:rFonts w:ascii="Arial" w:hAnsi="Arial" w:cs="Arial"/>
          <w:lang w:val="es-AR"/>
        </w:rPr>
      </w:pPr>
      <w:r>
        <w:rPr>
          <w:rFonts w:ascii="Arial" w:hAnsi="Arial" w:cs="Arial"/>
          <w:lang w:val="es-AR"/>
        </w:rPr>
        <w:t>Andrenacci, L. Falappa, F. Lvovich, D (2004) “Acerca del Estado de bienestar en el peronismo clásico (1943-1955), en Bertranú J, Palacio J. M., Serrano G, “En el país del no me acuerdo, Prometeo libros, Buenos Aires.</w:t>
      </w:r>
    </w:p>
    <w:p w:rsidR="00B04C4B" w:rsidRPr="00A47FE6" w:rsidRDefault="00B04C4B" w:rsidP="00B04C4B">
      <w:pPr>
        <w:numPr>
          <w:ilvl w:val="0"/>
          <w:numId w:val="5"/>
        </w:numPr>
        <w:jc w:val="both"/>
        <w:rPr>
          <w:rFonts w:ascii="Arial" w:hAnsi="Arial" w:cs="Arial"/>
          <w:lang w:val="es-AR"/>
        </w:rPr>
      </w:pPr>
      <w:r w:rsidRPr="00A47FE6">
        <w:rPr>
          <w:rFonts w:ascii="Arial" w:hAnsi="Arial" w:cs="Arial"/>
          <w:lang w:val="es-AR"/>
        </w:rPr>
        <w:t xml:space="preserve">Torre, J. C. “Introducción a los años peronistas” en Juan Carlos Torre (Dir.), </w:t>
      </w:r>
      <w:r w:rsidRPr="00A47FE6">
        <w:rPr>
          <w:rFonts w:ascii="Arial" w:hAnsi="Arial" w:cs="Arial"/>
          <w:i/>
          <w:lang w:val="es-AR"/>
        </w:rPr>
        <w:t>Los años peronistas (1943-1955)</w:t>
      </w:r>
      <w:r w:rsidRPr="00A47FE6">
        <w:rPr>
          <w:rFonts w:ascii="Arial" w:hAnsi="Arial" w:cs="Arial"/>
          <w:lang w:val="es-AR"/>
        </w:rPr>
        <w:t>, Buenos Aires, Sudamericana, 2002.</w:t>
      </w:r>
    </w:p>
    <w:p w:rsidR="00B04C4B" w:rsidRPr="00F069BA" w:rsidRDefault="00B04C4B" w:rsidP="00B04C4B">
      <w:pPr>
        <w:numPr>
          <w:ilvl w:val="0"/>
          <w:numId w:val="5"/>
        </w:numPr>
        <w:jc w:val="both"/>
        <w:rPr>
          <w:rFonts w:ascii="Arial" w:hAnsi="Arial" w:cs="Arial"/>
          <w:lang w:val="es-AR"/>
        </w:rPr>
      </w:pPr>
      <w:r w:rsidRPr="00A47FE6">
        <w:rPr>
          <w:rFonts w:ascii="Arial" w:hAnsi="Arial" w:cs="Arial"/>
          <w:lang w:val="es-AR"/>
        </w:rPr>
        <w:t xml:space="preserve">Torre, J. C., Pastoriza, E. "La democratización del bienestar" en Juan Carlos Torre (Dir.), </w:t>
      </w:r>
      <w:r w:rsidRPr="00A47FE6">
        <w:rPr>
          <w:rFonts w:ascii="Arial" w:hAnsi="Arial" w:cs="Arial"/>
          <w:i/>
          <w:lang w:val="es-AR"/>
        </w:rPr>
        <w:t>Los años peronistas (1943-1955)</w:t>
      </w:r>
      <w:r w:rsidRPr="00A47FE6">
        <w:rPr>
          <w:rFonts w:ascii="Arial" w:hAnsi="Arial" w:cs="Arial"/>
          <w:lang w:val="es-AR"/>
        </w:rPr>
        <w:t xml:space="preserve">, Buenos Aires, </w:t>
      </w:r>
      <w:r w:rsidRPr="00F069BA">
        <w:rPr>
          <w:rFonts w:ascii="Arial" w:hAnsi="Arial" w:cs="Arial"/>
          <w:lang w:val="es-AR"/>
        </w:rPr>
        <w:t>Sudamericana, 2002.</w:t>
      </w:r>
    </w:p>
    <w:p w:rsidR="00B04C4B" w:rsidRDefault="00B04C4B" w:rsidP="00B04C4B">
      <w:pPr>
        <w:numPr>
          <w:ilvl w:val="0"/>
          <w:numId w:val="3"/>
        </w:numPr>
        <w:jc w:val="both"/>
        <w:rPr>
          <w:rFonts w:ascii="Arial" w:hAnsi="Arial" w:cs="Arial"/>
        </w:rPr>
      </w:pPr>
      <w:r w:rsidRPr="00F069BA">
        <w:rPr>
          <w:rFonts w:ascii="Arial" w:hAnsi="Arial" w:cs="Arial"/>
        </w:rPr>
        <w:t>Belmartino, S.</w:t>
      </w:r>
      <w:r>
        <w:rPr>
          <w:rFonts w:ascii="Arial" w:hAnsi="Arial" w:cs="Arial"/>
        </w:rPr>
        <w:t xml:space="preserve"> (2005)</w:t>
      </w:r>
      <w:r w:rsidRPr="00F069BA">
        <w:rPr>
          <w:rFonts w:ascii="Arial" w:hAnsi="Arial" w:cs="Arial"/>
        </w:rPr>
        <w:t xml:space="preserve"> “Servicios de salud y sistema político: Argentina, Brasi</w:t>
      </w:r>
      <w:r>
        <w:rPr>
          <w:rFonts w:ascii="Arial" w:hAnsi="Arial" w:cs="Arial"/>
        </w:rPr>
        <w:t>l y Chile entre 1920 y 1970”, en</w:t>
      </w:r>
      <w:r w:rsidRPr="00F069BA">
        <w:rPr>
          <w:rFonts w:ascii="Arial" w:hAnsi="Arial" w:cs="Arial"/>
        </w:rPr>
        <w:t xml:space="preserve"> Armus, D. (Comp) Avatares de la medicalización en América lati</w:t>
      </w:r>
      <w:r>
        <w:rPr>
          <w:rFonts w:ascii="Arial" w:hAnsi="Arial" w:cs="Arial"/>
        </w:rPr>
        <w:t xml:space="preserve">na 1870-1970, Lugar Editorial. </w:t>
      </w:r>
    </w:p>
    <w:p w:rsidR="00B04C4B" w:rsidRDefault="00B04C4B" w:rsidP="00B04C4B">
      <w:pPr>
        <w:jc w:val="both"/>
        <w:rPr>
          <w:rFonts w:ascii="Arial" w:hAnsi="Arial" w:cs="Arial"/>
        </w:rPr>
      </w:pPr>
    </w:p>
    <w:p w:rsidR="00B04C4B" w:rsidRPr="00A47FE6" w:rsidRDefault="00B04C4B" w:rsidP="00B04C4B">
      <w:pPr>
        <w:ind w:left="360"/>
        <w:jc w:val="both"/>
        <w:rPr>
          <w:rFonts w:ascii="Arial" w:hAnsi="Arial" w:cs="Arial"/>
          <w:lang w:val="es-AR"/>
        </w:rPr>
      </w:pPr>
    </w:p>
    <w:p w:rsidR="00B04C4B" w:rsidRPr="00A47FE6" w:rsidRDefault="00B04C4B" w:rsidP="00B04C4B">
      <w:pPr>
        <w:pStyle w:val="Ttulo2"/>
        <w:jc w:val="both"/>
        <w:rPr>
          <w:rFonts w:ascii="Arial" w:hAnsi="Arial" w:cs="Arial"/>
        </w:rPr>
      </w:pPr>
      <w:r w:rsidRPr="00A47FE6">
        <w:rPr>
          <w:rFonts w:ascii="Arial" w:hAnsi="Arial" w:cs="Arial"/>
        </w:rPr>
        <w:t>Unidad 4</w:t>
      </w:r>
    </w:p>
    <w:p w:rsidR="00B04C4B" w:rsidRPr="00A47FE6" w:rsidRDefault="00B04C4B" w:rsidP="00B04C4B">
      <w:pPr>
        <w:pStyle w:val="Ttulo1"/>
        <w:jc w:val="both"/>
        <w:rPr>
          <w:rFonts w:ascii="Arial" w:hAnsi="Arial" w:cs="Arial"/>
          <w:iCs/>
          <w:szCs w:val="24"/>
        </w:rPr>
      </w:pPr>
      <w:r>
        <w:rPr>
          <w:rFonts w:ascii="Arial" w:hAnsi="Arial" w:cs="Arial"/>
          <w:iCs/>
          <w:szCs w:val="24"/>
        </w:rPr>
        <w:t>Los componentes político -institucionales del ajuste estructural de los noventa. Las</w:t>
      </w:r>
      <w:r w:rsidRPr="00A47FE6">
        <w:rPr>
          <w:rFonts w:ascii="Arial" w:hAnsi="Arial" w:cs="Arial"/>
          <w:iCs/>
          <w:szCs w:val="24"/>
        </w:rPr>
        <w:t xml:space="preserve"> transformaciones en la estructura social</w:t>
      </w:r>
      <w:r>
        <w:rPr>
          <w:rFonts w:ascii="Arial" w:hAnsi="Arial" w:cs="Arial"/>
          <w:iCs/>
          <w:szCs w:val="24"/>
        </w:rPr>
        <w:t xml:space="preserve"> y en las políticas de protección  social</w:t>
      </w:r>
      <w:r w:rsidRPr="00A47FE6">
        <w:rPr>
          <w:rFonts w:ascii="Arial" w:hAnsi="Arial" w:cs="Arial"/>
          <w:iCs/>
          <w:szCs w:val="24"/>
        </w:rPr>
        <w:t xml:space="preserve">.  </w:t>
      </w:r>
    </w:p>
    <w:p w:rsidR="00B04C4B" w:rsidRPr="00A47FE6" w:rsidRDefault="00B04C4B" w:rsidP="00B04C4B">
      <w:pPr>
        <w:jc w:val="both"/>
        <w:rPr>
          <w:rFonts w:ascii="Arial" w:hAnsi="Arial" w:cs="Arial"/>
          <w:iCs/>
        </w:rPr>
      </w:pPr>
    </w:p>
    <w:p w:rsidR="00B04C4B" w:rsidRPr="00A47FE6" w:rsidRDefault="00B04C4B" w:rsidP="00B04C4B">
      <w:pPr>
        <w:jc w:val="both"/>
        <w:rPr>
          <w:rFonts w:ascii="Arial" w:hAnsi="Arial" w:cs="Arial"/>
          <w:b/>
          <w:bCs/>
        </w:rPr>
      </w:pPr>
      <w:r w:rsidRPr="00A47FE6">
        <w:rPr>
          <w:rFonts w:ascii="Arial" w:hAnsi="Arial" w:cs="Arial"/>
          <w:b/>
          <w:bCs/>
        </w:rPr>
        <w:t>Bibliografía:</w:t>
      </w:r>
    </w:p>
    <w:p w:rsidR="00B04C4B" w:rsidRDefault="00B04C4B" w:rsidP="00B04C4B">
      <w:pPr>
        <w:jc w:val="both"/>
        <w:rPr>
          <w:rFonts w:ascii="Arial" w:hAnsi="Arial" w:cs="Arial"/>
        </w:rPr>
      </w:pPr>
    </w:p>
    <w:p w:rsidR="00B04C4B" w:rsidRPr="00A47FE6" w:rsidRDefault="00B04C4B" w:rsidP="00B04C4B">
      <w:pPr>
        <w:numPr>
          <w:ilvl w:val="0"/>
          <w:numId w:val="4"/>
        </w:numPr>
        <w:jc w:val="both"/>
        <w:rPr>
          <w:rFonts w:ascii="Arial" w:hAnsi="Arial" w:cs="Arial"/>
        </w:rPr>
      </w:pPr>
      <w:r w:rsidRPr="00A47FE6">
        <w:rPr>
          <w:rFonts w:ascii="Arial" w:hAnsi="Arial" w:cs="Arial"/>
        </w:rPr>
        <w:t>Torre, J. C. (1998): El proceso político de las reformas económicas en América Latina, Paidós, Buenos Aires.</w:t>
      </w:r>
      <w:r>
        <w:rPr>
          <w:rFonts w:ascii="Arial" w:hAnsi="Arial" w:cs="Arial"/>
        </w:rPr>
        <w:t xml:space="preserve"> </w:t>
      </w:r>
    </w:p>
    <w:p w:rsidR="00B04C4B" w:rsidRDefault="00B04C4B" w:rsidP="00B04C4B">
      <w:pPr>
        <w:numPr>
          <w:ilvl w:val="0"/>
          <w:numId w:val="4"/>
        </w:numPr>
        <w:jc w:val="both"/>
        <w:rPr>
          <w:rFonts w:ascii="Arial" w:hAnsi="Arial" w:cs="Arial"/>
        </w:rPr>
      </w:pPr>
      <w:r>
        <w:rPr>
          <w:rFonts w:ascii="Arial" w:hAnsi="Arial" w:cs="Arial"/>
        </w:rPr>
        <w:t xml:space="preserve">Martínez Nogueira, R. (2004), “Historia, aprendizaje y gestión pública: las políticas dirigidas a la pobreza en el Estado remanente”, en Bertranú, J., Palacio, J. M., Serrano, G. (Compiladores) En el país del no me acuerdo, Prometeo Libros, Buenos Aires. </w:t>
      </w:r>
    </w:p>
    <w:p w:rsidR="00B04C4B" w:rsidRDefault="00B04C4B" w:rsidP="00B04C4B">
      <w:pPr>
        <w:numPr>
          <w:ilvl w:val="0"/>
          <w:numId w:val="4"/>
        </w:numPr>
        <w:jc w:val="both"/>
        <w:rPr>
          <w:rFonts w:ascii="Arial" w:hAnsi="Arial" w:cs="Arial"/>
        </w:rPr>
      </w:pPr>
      <w:r>
        <w:rPr>
          <w:rFonts w:ascii="Arial" w:hAnsi="Arial" w:cs="Arial"/>
        </w:rPr>
        <w:t xml:space="preserve">Belmartino S, “Crisis y reformulación de las políticas sociales” (2005), en Juan Suriano Director Tomo 10 Dictadura y democracia (1976-2001), Editorial Sudamericana, Buenos Aires. </w:t>
      </w:r>
    </w:p>
    <w:p w:rsidR="00B04C4B" w:rsidRDefault="00B04C4B" w:rsidP="00B04C4B">
      <w:pPr>
        <w:numPr>
          <w:ilvl w:val="0"/>
          <w:numId w:val="4"/>
        </w:numPr>
        <w:jc w:val="both"/>
        <w:rPr>
          <w:rFonts w:ascii="Arial" w:hAnsi="Arial" w:cs="Arial"/>
        </w:rPr>
      </w:pPr>
      <w:r>
        <w:rPr>
          <w:rFonts w:ascii="Arial" w:hAnsi="Arial" w:cs="Arial"/>
        </w:rPr>
        <w:t xml:space="preserve">Selección de políticas públicas nacionales, subnacionales y extranjeras </w:t>
      </w:r>
    </w:p>
    <w:p w:rsidR="00B04C4B" w:rsidRDefault="00B04C4B" w:rsidP="00B04C4B"/>
    <w:p w:rsidR="00A50270" w:rsidRDefault="00A50270"/>
    <w:sectPr w:rsidR="00A50270" w:rsidSect="003C3ADB">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C8C" w:rsidRDefault="00576C8C" w:rsidP="00B04C4B">
      <w:r>
        <w:separator/>
      </w:r>
    </w:p>
  </w:endnote>
  <w:endnote w:type="continuationSeparator" w:id="1">
    <w:p w:rsidR="00576C8C" w:rsidRDefault="00576C8C" w:rsidP="00B04C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3E" w:rsidRDefault="00576C8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8693E" w:rsidRDefault="00576C8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3E" w:rsidRDefault="00576C8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04C4B">
      <w:rPr>
        <w:rStyle w:val="Nmerodepgina"/>
        <w:noProof/>
      </w:rPr>
      <w:t>1</w:t>
    </w:r>
    <w:r>
      <w:rPr>
        <w:rStyle w:val="Nmerodepgina"/>
      </w:rPr>
      <w:fldChar w:fldCharType="end"/>
    </w:r>
  </w:p>
  <w:p w:rsidR="00F8693E" w:rsidRDefault="00576C8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C8C" w:rsidRDefault="00576C8C" w:rsidP="00B04C4B">
      <w:r>
        <w:separator/>
      </w:r>
    </w:p>
  </w:footnote>
  <w:footnote w:type="continuationSeparator" w:id="1">
    <w:p w:rsidR="00576C8C" w:rsidRDefault="00576C8C" w:rsidP="00B04C4B">
      <w:r>
        <w:continuationSeparator/>
      </w:r>
    </w:p>
  </w:footnote>
  <w:footnote w:id="2">
    <w:p w:rsidR="00B04C4B" w:rsidRPr="00ED13E9" w:rsidRDefault="00B04C4B" w:rsidP="00B04C4B">
      <w:pPr>
        <w:pStyle w:val="Textonotapie"/>
        <w:rPr>
          <w:rFonts w:ascii="Arial" w:hAnsi="Arial" w:cs="Arial"/>
          <w:lang w:val="es-AR"/>
        </w:rPr>
      </w:pPr>
      <w:r w:rsidRPr="00ED13E9">
        <w:rPr>
          <w:rStyle w:val="Refdenotaalpie"/>
          <w:rFonts w:ascii="Arial" w:hAnsi="Arial" w:cs="Arial"/>
        </w:rPr>
        <w:footnoteRef/>
      </w:r>
      <w:r w:rsidRPr="00ED13E9">
        <w:rPr>
          <w:rFonts w:ascii="Arial" w:hAnsi="Arial" w:cs="Arial"/>
        </w:rPr>
        <w:t xml:space="preserve"> </w:t>
      </w:r>
      <w:r w:rsidRPr="00ED13E9">
        <w:rPr>
          <w:rFonts w:ascii="Arial" w:hAnsi="Arial" w:cs="Arial"/>
          <w:lang w:val="es-AR"/>
        </w:rPr>
        <w:t>Ver Reglamento Académico de la Facultad de Ciencias Sociales, (Art.38)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08B"/>
    <w:multiLevelType w:val="hybridMultilevel"/>
    <w:tmpl w:val="067AD5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0803CF"/>
    <w:multiLevelType w:val="hybridMultilevel"/>
    <w:tmpl w:val="1D469114"/>
    <w:lvl w:ilvl="0" w:tplc="3D5A096C">
      <w:start w:val="1"/>
      <w:numFmt w:val="bullet"/>
      <w:lvlText w:val=""/>
      <w:lvlJc w:val="left"/>
      <w:pPr>
        <w:tabs>
          <w:tab w:val="num" w:pos="720"/>
        </w:tabs>
        <w:ind w:left="720" w:hanging="360"/>
      </w:pPr>
      <w:rPr>
        <w:rFonts w:ascii="Symbol" w:hAnsi="Symbol" w:hint="default"/>
        <w:lang w:val="es-ES_tradnl"/>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14E2EE0"/>
    <w:multiLevelType w:val="hybridMultilevel"/>
    <w:tmpl w:val="E9E220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65193167"/>
    <w:multiLevelType w:val="hybridMultilevel"/>
    <w:tmpl w:val="DDC0B6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8C76959"/>
    <w:multiLevelType w:val="hybridMultilevel"/>
    <w:tmpl w:val="71BA7B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04C4B"/>
    <w:rsid w:val="0002644D"/>
    <w:rsid w:val="005617F1"/>
    <w:rsid w:val="00576C8C"/>
    <w:rsid w:val="00A50270"/>
    <w:rsid w:val="00B04C4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C4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04C4B"/>
    <w:pPr>
      <w:keepNext/>
      <w:outlineLvl w:val="0"/>
    </w:pPr>
    <w:rPr>
      <w:szCs w:val="20"/>
      <w:lang w:val="es-ES_tradnl"/>
    </w:rPr>
  </w:style>
  <w:style w:type="paragraph" w:styleId="Ttulo2">
    <w:name w:val="heading 2"/>
    <w:basedOn w:val="Normal"/>
    <w:next w:val="Normal"/>
    <w:link w:val="Ttulo2Car"/>
    <w:qFormat/>
    <w:rsid w:val="00B04C4B"/>
    <w:pPr>
      <w:keepNext/>
      <w:outlineLvl w:val="1"/>
    </w:pPr>
    <w:rPr>
      <w:b/>
      <w:bCs/>
    </w:rPr>
  </w:style>
  <w:style w:type="paragraph" w:styleId="Ttulo3">
    <w:name w:val="heading 3"/>
    <w:basedOn w:val="Normal"/>
    <w:next w:val="Normal"/>
    <w:link w:val="Ttulo3Car"/>
    <w:qFormat/>
    <w:rsid w:val="00B04C4B"/>
    <w:pPr>
      <w:keepNext/>
      <w:jc w:val="both"/>
      <w:outlineLvl w:val="2"/>
    </w:pPr>
    <w:rPr>
      <w:rFonts w:ascii="Bookman Old Style" w:hAnsi="Bookman Old Style"/>
      <w:szCs w:val="20"/>
      <w:u w:val="single"/>
      <w:lang w:val="es-AR"/>
    </w:rPr>
  </w:style>
  <w:style w:type="paragraph" w:styleId="Ttulo4">
    <w:name w:val="heading 4"/>
    <w:basedOn w:val="Normal"/>
    <w:next w:val="Normal"/>
    <w:link w:val="Ttulo4Car"/>
    <w:qFormat/>
    <w:rsid w:val="00B04C4B"/>
    <w:pPr>
      <w:keepNext/>
      <w:jc w:val="center"/>
      <w:outlineLvl w:val="3"/>
    </w:pPr>
    <w:rPr>
      <w:rFonts w:ascii="Bookman Old Style" w:hAnsi="Bookman Old Style"/>
      <w:b/>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4C4B"/>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B04C4B"/>
    <w:rPr>
      <w:rFonts w:ascii="Times New Roman" w:eastAsia="Times New Roman" w:hAnsi="Times New Roman" w:cs="Times New Roman"/>
      <w:b/>
      <w:bCs/>
      <w:sz w:val="24"/>
      <w:szCs w:val="24"/>
      <w:lang w:val="es-ES" w:eastAsia="es-ES"/>
    </w:rPr>
  </w:style>
  <w:style w:type="character" w:customStyle="1" w:styleId="Ttulo3Car">
    <w:name w:val="Título 3 Car"/>
    <w:basedOn w:val="Fuentedeprrafopredeter"/>
    <w:link w:val="Ttulo3"/>
    <w:rsid w:val="00B04C4B"/>
    <w:rPr>
      <w:rFonts w:ascii="Bookman Old Style" w:eastAsia="Times New Roman" w:hAnsi="Bookman Old Style" w:cs="Times New Roman"/>
      <w:sz w:val="24"/>
      <w:szCs w:val="20"/>
      <w:u w:val="single"/>
      <w:lang w:eastAsia="es-ES"/>
    </w:rPr>
  </w:style>
  <w:style w:type="character" w:customStyle="1" w:styleId="Ttulo4Car">
    <w:name w:val="Título 4 Car"/>
    <w:basedOn w:val="Fuentedeprrafopredeter"/>
    <w:link w:val="Ttulo4"/>
    <w:rsid w:val="00B04C4B"/>
    <w:rPr>
      <w:rFonts w:ascii="Bookman Old Style" w:eastAsia="Times New Roman" w:hAnsi="Bookman Old Style" w:cs="Times New Roman"/>
      <w:b/>
      <w:sz w:val="24"/>
      <w:szCs w:val="20"/>
      <w:lang w:eastAsia="es-ES"/>
    </w:rPr>
  </w:style>
  <w:style w:type="paragraph" w:styleId="Textoindependiente2">
    <w:name w:val="Body Text 2"/>
    <w:basedOn w:val="Normal"/>
    <w:link w:val="Textoindependiente2Car"/>
    <w:rsid w:val="00B04C4B"/>
    <w:rPr>
      <w:sz w:val="28"/>
      <w:szCs w:val="20"/>
    </w:rPr>
  </w:style>
  <w:style w:type="character" w:customStyle="1" w:styleId="Textoindependiente2Car">
    <w:name w:val="Texto independiente 2 Car"/>
    <w:basedOn w:val="Fuentedeprrafopredeter"/>
    <w:link w:val="Textoindependiente2"/>
    <w:rsid w:val="00B04C4B"/>
    <w:rPr>
      <w:rFonts w:ascii="Times New Roman" w:eastAsia="Times New Roman" w:hAnsi="Times New Roman" w:cs="Times New Roman"/>
      <w:sz w:val="28"/>
      <w:szCs w:val="20"/>
      <w:lang w:val="es-ES" w:eastAsia="es-ES"/>
    </w:rPr>
  </w:style>
  <w:style w:type="paragraph" w:customStyle="1" w:styleId="Ttulo40">
    <w:name w:val="Ttulo 4"/>
    <w:basedOn w:val="Normal"/>
    <w:next w:val="Normal"/>
    <w:rsid w:val="00B04C4B"/>
    <w:pPr>
      <w:jc w:val="center"/>
    </w:pPr>
    <w:rPr>
      <w:rFonts w:ascii="Arial" w:hAnsi="Arial"/>
      <w:b/>
      <w:snapToGrid w:val="0"/>
      <w:szCs w:val="20"/>
    </w:rPr>
  </w:style>
  <w:style w:type="paragraph" w:styleId="Textonotapie">
    <w:name w:val="footnote text"/>
    <w:aliases w:val=" Char,Footnote Text Char,Footnote,text,Geneva 9,Font: Geneva 9,Boston 10,f,Font,Footnote Text Char1 Char,Footnote Text Char Char Char,fn,ft,Texto nota pie 2,Texto nota pie 21,Footnote Text Char Char,Texto nota pie Car C"/>
    <w:basedOn w:val="Normal"/>
    <w:link w:val="TextonotapieCar1"/>
    <w:rsid w:val="00B04C4B"/>
    <w:rPr>
      <w:sz w:val="20"/>
      <w:szCs w:val="20"/>
      <w:lang w:val="es-ES_tradnl"/>
    </w:rPr>
  </w:style>
  <w:style w:type="character" w:customStyle="1" w:styleId="TextonotapieCar">
    <w:name w:val="Texto nota pie Car"/>
    <w:basedOn w:val="Fuentedeprrafopredeter"/>
    <w:link w:val="Textonotapie"/>
    <w:uiPriority w:val="99"/>
    <w:semiHidden/>
    <w:rsid w:val="00B04C4B"/>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rsid w:val="00B04C4B"/>
    <w:pPr>
      <w:tabs>
        <w:tab w:val="left" w:pos="560"/>
      </w:tabs>
      <w:spacing w:line="480" w:lineRule="auto"/>
      <w:ind w:firstLine="357"/>
      <w:jc w:val="both"/>
    </w:pPr>
    <w:rPr>
      <w:rFonts w:ascii="Tahoma" w:hAnsi="Tahoma" w:cs="Tahoma"/>
      <w:color w:val="000000"/>
      <w:sz w:val="28"/>
    </w:rPr>
  </w:style>
  <w:style w:type="character" w:customStyle="1" w:styleId="Sangra2detindependienteCar">
    <w:name w:val="Sangría 2 de t. independiente Car"/>
    <w:basedOn w:val="Fuentedeprrafopredeter"/>
    <w:link w:val="Sangra2detindependiente"/>
    <w:rsid w:val="00B04C4B"/>
    <w:rPr>
      <w:rFonts w:ascii="Tahoma" w:eastAsia="Times New Roman" w:hAnsi="Tahoma" w:cs="Tahoma"/>
      <w:color w:val="000000"/>
      <w:sz w:val="28"/>
      <w:szCs w:val="24"/>
      <w:lang w:val="es-ES" w:eastAsia="es-ES"/>
    </w:rPr>
  </w:style>
  <w:style w:type="paragraph" w:styleId="Piedepgina">
    <w:name w:val="footer"/>
    <w:basedOn w:val="Normal"/>
    <w:link w:val="PiedepginaCar"/>
    <w:rsid w:val="00B04C4B"/>
    <w:pPr>
      <w:tabs>
        <w:tab w:val="center" w:pos="4252"/>
        <w:tab w:val="right" w:pos="8504"/>
      </w:tabs>
    </w:pPr>
  </w:style>
  <w:style w:type="character" w:customStyle="1" w:styleId="PiedepginaCar">
    <w:name w:val="Pie de página Car"/>
    <w:basedOn w:val="Fuentedeprrafopredeter"/>
    <w:link w:val="Piedepgina"/>
    <w:rsid w:val="00B04C4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04C4B"/>
  </w:style>
  <w:style w:type="character" w:customStyle="1" w:styleId="TextonotapieCar1">
    <w:name w:val="Texto nota pie Car1"/>
    <w:aliases w:val=" Char Car,Footnote Text Char Car,Footnote Car,text Car,Geneva 9 Car,Font: Geneva 9 Car,Boston 10 Car,f Car,Font Car,Footnote Text Char1 Char Car,Footnote Text Char Char Char Car,fn Car,ft Car,Texto nota pie 2 Car"/>
    <w:basedOn w:val="Fuentedeprrafopredeter"/>
    <w:link w:val="Textonotapie"/>
    <w:rsid w:val="00B04C4B"/>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rsid w:val="00B04C4B"/>
    <w:rPr>
      <w:vertAlign w:val="superscript"/>
    </w:rPr>
  </w:style>
  <w:style w:type="paragraph" w:styleId="Textoindependiente">
    <w:name w:val="Body Text"/>
    <w:basedOn w:val="Normal"/>
    <w:link w:val="TextoindependienteCar"/>
    <w:rsid w:val="00B04C4B"/>
    <w:pPr>
      <w:spacing w:after="120"/>
    </w:pPr>
  </w:style>
  <w:style w:type="character" w:customStyle="1" w:styleId="TextoindependienteCar">
    <w:name w:val="Texto independiente Car"/>
    <w:basedOn w:val="Fuentedeprrafopredeter"/>
    <w:link w:val="Textoindependiente"/>
    <w:rsid w:val="00B04C4B"/>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1728</Words>
  <Characters>9510</Characters>
  <Application>Microsoft Office Word</Application>
  <DocSecurity>0</DocSecurity>
  <Lines>79</Lines>
  <Paragraphs>22</Paragraphs>
  <ScaleCrop>false</ScaleCrop>
  <Company>RevolucionUnattended</Company>
  <LinksUpToDate>false</LinksUpToDate>
  <CharactersWithSpaces>11216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Lucrecia</dc:creator>
  <cp:lastModifiedBy>Lucrecia</cp:lastModifiedBy>
  <cp:revision>2</cp:revision>
  <dcterms:created xsi:type="dcterms:W3CDTF">2014-08-07T19:48:00Z</dcterms:created>
  <dcterms:modified xsi:type="dcterms:W3CDTF">2014-08-07T19:48:00Z</dcterms:modified>
</cp:coreProperties>
</file>