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ECC32" w14:textId="77777777" w:rsidR="00C25554" w:rsidRDefault="00C25554" w:rsidP="006B7E65">
      <w:pPr>
        <w:jc w:val="center"/>
        <w:rPr>
          <w:b/>
        </w:rPr>
      </w:pPr>
    </w:p>
    <w:p w14:paraId="7A2C7B91" w14:textId="77777777" w:rsidR="006B7E65" w:rsidRPr="00EB42F4" w:rsidRDefault="006B7E65" w:rsidP="006B7E65">
      <w:pPr>
        <w:jc w:val="center"/>
        <w:rPr>
          <w:rFonts w:ascii="Arial Narrow" w:hAnsi="Arial Narrow"/>
          <w:b/>
        </w:rPr>
      </w:pPr>
      <w:r w:rsidRPr="00EB42F4">
        <w:rPr>
          <w:rFonts w:ascii="Arial Narrow" w:hAnsi="Arial Narrow"/>
          <w:b/>
        </w:rPr>
        <w:t>Teorías del Poder</w:t>
      </w:r>
    </w:p>
    <w:p w14:paraId="178D6EFA" w14:textId="77777777" w:rsidR="00C25554" w:rsidRPr="00EB42F4" w:rsidRDefault="00C25554" w:rsidP="006B7E65">
      <w:pPr>
        <w:jc w:val="center"/>
        <w:rPr>
          <w:rFonts w:ascii="Arial Narrow" w:hAnsi="Arial Narrow"/>
          <w:b/>
          <w:lang w:val="pt-BR"/>
        </w:rPr>
      </w:pPr>
      <w:r w:rsidRPr="00EB42F4">
        <w:rPr>
          <w:rFonts w:ascii="Arial Narrow" w:hAnsi="Arial Narrow"/>
          <w:b/>
          <w:lang w:val="pt-BR"/>
        </w:rPr>
        <w:t xml:space="preserve">Docente a Cargo: </w:t>
      </w:r>
      <w:r w:rsidR="00F64AA4">
        <w:rPr>
          <w:rFonts w:ascii="Arial Narrow" w:hAnsi="Arial Narrow"/>
          <w:b/>
          <w:lang w:val="pt-BR"/>
        </w:rPr>
        <w:t xml:space="preserve">Dr. </w:t>
      </w:r>
      <w:bookmarkStart w:id="0" w:name="_GoBack"/>
      <w:bookmarkEnd w:id="0"/>
      <w:r w:rsidRPr="00EB42F4">
        <w:rPr>
          <w:rFonts w:ascii="Arial Narrow" w:hAnsi="Arial Narrow"/>
          <w:b/>
          <w:lang w:val="pt-BR"/>
        </w:rPr>
        <w:t>Facundo García Valverde</w:t>
      </w:r>
    </w:p>
    <w:p w14:paraId="27E725B1" w14:textId="77777777" w:rsidR="006B7E65" w:rsidRPr="00C25554" w:rsidRDefault="006B7E65">
      <w:pPr>
        <w:rPr>
          <w:lang w:val="pt-BR"/>
        </w:rPr>
      </w:pPr>
    </w:p>
    <w:p w14:paraId="699DCBF8" w14:textId="77777777" w:rsidR="005A5623" w:rsidRPr="00306696" w:rsidRDefault="005A5623">
      <w:pPr>
        <w:rPr>
          <w:rFonts w:ascii="Arial Narrow" w:hAnsi="Arial Narrow"/>
          <w:b/>
          <w:sz w:val="22"/>
          <w:szCs w:val="22"/>
        </w:rPr>
      </w:pPr>
      <w:r w:rsidRPr="00306696">
        <w:rPr>
          <w:rFonts w:ascii="Arial Narrow" w:hAnsi="Arial Narrow"/>
          <w:b/>
          <w:sz w:val="22"/>
          <w:szCs w:val="22"/>
        </w:rPr>
        <w:t>Fundamentación</w:t>
      </w:r>
    </w:p>
    <w:p w14:paraId="65A6CCAC" w14:textId="77777777" w:rsidR="006B7E65" w:rsidRPr="00306696" w:rsidRDefault="006B7E65">
      <w:pPr>
        <w:rPr>
          <w:rFonts w:ascii="Arial Narrow" w:hAnsi="Arial Narrow"/>
          <w:b/>
          <w:sz w:val="22"/>
          <w:szCs w:val="22"/>
        </w:rPr>
      </w:pPr>
    </w:p>
    <w:p w14:paraId="4B06CBAF" w14:textId="77777777" w:rsidR="00E616F1" w:rsidRPr="00306696" w:rsidRDefault="006B7E65" w:rsidP="00EB42F4">
      <w:pPr>
        <w:jc w:val="both"/>
        <w:rPr>
          <w:rFonts w:ascii="Arial Narrow" w:hAnsi="Arial Narrow"/>
          <w:sz w:val="22"/>
          <w:szCs w:val="22"/>
        </w:rPr>
      </w:pPr>
      <w:r w:rsidRPr="00306696">
        <w:rPr>
          <w:rFonts w:ascii="Arial Narrow" w:hAnsi="Arial Narrow"/>
          <w:sz w:val="22"/>
          <w:szCs w:val="22"/>
        </w:rPr>
        <w:t xml:space="preserve">El poder es un concepto absolutamente central de la reflexión de las ciencias sociales y, especialmente, la de la ciencia política. Quizás por esta centralidad, cualquier intento de justificar una definición conceptual </w:t>
      </w:r>
      <w:r w:rsidR="00E616F1" w:rsidRPr="00306696">
        <w:rPr>
          <w:rFonts w:ascii="Arial Narrow" w:hAnsi="Arial Narrow"/>
          <w:sz w:val="22"/>
          <w:szCs w:val="22"/>
        </w:rPr>
        <w:t>o de delimitar</w:t>
      </w:r>
      <w:r w:rsidRPr="00306696">
        <w:rPr>
          <w:rFonts w:ascii="Arial Narrow" w:hAnsi="Arial Narrow"/>
          <w:sz w:val="22"/>
          <w:szCs w:val="22"/>
        </w:rPr>
        <w:t xml:space="preserve"> un ámbito especifico de aplicación del análisis terminará por activar una actitud auto-reflexiva sobre el ámbito del poder y la influencia del mismo en la propia definición. En este sentido, y como lo afirmó Ste</w:t>
      </w:r>
      <w:r w:rsidR="00E616F1" w:rsidRPr="00306696">
        <w:rPr>
          <w:rFonts w:ascii="Arial Narrow" w:hAnsi="Arial Narrow"/>
          <w:sz w:val="22"/>
          <w:szCs w:val="22"/>
        </w:rPr>
        <w:t>v</w:t>
      </w:r>
      <w:r w:rsidRPr="00306696">
        <w:rPr>
          <w:rFonts w:ascii="Arial Narrow" w:hAnsi="Arial Narrow"/>
          <w:sz w:val="22"/>
          <w:szCs w:val="22"/>
        </w:rPr>
        <w:t xml:space="preserve">en </w:t>
      </w:r>
      <w:proofErr w:type="spellStart"/>
      <w:r w:rsidRPr="00306696">
        <w:rPr>
          <w:rFonts w:ascii="Arial Narrow" w:hAnsi="Arial Narrow"/>
          <w:sz w:val="22"/>
          <w:szCs w:val="22"/>
        </w:rPr>
        <w:t>Lukes</w:t>
      </w:r>
      <w:proofErr w:type="spellEnd"/>
      <w:r w:rsidRPr="00306696">
        <w:rPr>
          <w:rFonts w:ascii="Arial Narrow" w:hAnsi="Arial Narrow"/>
          <w:sz w:val="22"/>
          <w:szCs w:val="22"/>
        </w:rPr>
        <w:t xml:space="preserve">, una referencia indiscutida en el análisis del </w:t>
      </w:r>
      <w:r w:rsidR="00DA787F" w:rsidRPr="00306696">
        <w:rPr>
          <w:rFonts w:ascii="Arial Narrow" w:hAnsi="Arial Narrow"/>
          <w:sz w:val="22"/>
          <w:szCs w:val="22"/>
        </w:rPr>
        <w:t>problema</w:t>
      </w:r>
      <w:r w:rsidRPr="00306696">
        <w:rPr>
          <w:rFonts w:ascii="Arial Narrow" w:hAnsi="Arial Narrow"/>
          <w:sz w:val="22"/>
          <w:szCs w:val="22"/>
        </w:rPr>
        <w:t>, el propio concepto de “poder” es inherentemente controversial</w:t>
      </w:r>
      <w:r w:rsidR="00E616F1" w:rsidRPr="00306696">
        <w:rPr>
          <w:rFonts w:ascii="Arial Narrow" w:hAnsi="Arial Narrow"/>
          <w:sz w:val="22"/>
          <w:szCs w:val="22"/>
        </w:rPr>
        <w:t xml:space="preserve"> dado que es particularmente receptivo a confundirse </w:t>
      </w:r>
      <w:r w:rsidR="00DA787F" w:rsidRPr="00306696">
        <w:rPr>
          <w:rFonts w:ascii="Arial Narrow" w:hAnsi="Arial Narrow"/>
          <w:sz w:val="22"/>
          <w:szCs w:val="22"/>
        </w:rPr>
        <w:t xml:space="preserve">y entremezclarse </w:t>
      </w:r>
      <w:r w:rsidR="00E616F1" w:rsidRPr="00306696">
        <w:rPr>
          <w:rFonts w:ascii="Arial Narrow" w:hAnsi="Arial Narrow"/>
          <w:sz w:val="22"/>
          <w:szCs w:val="22"/>
        </w:rPr>
        <w:t xml:space="preserve">con otros conceptos básicos como la cuestión de la legitimidad del poder coercitivo del estado, la autoridad , las interferencias debidas o indebidas que un grupo o un individuo puede recibir sin ser dominado, las estrategias para contrarrestar el poder, etc. </w:t>
      </w:r>
    </w:p>
    <w:p w14:paraId="5EC0D350" w14:textId="77777777" w:rsidR="00E616F1" w:rsidRPr="00306696" w:rsidRDefault="00E616F1" w:rsidP="00EB42F4">
      <w:pPr>
        <w:jc w:val="both"/>
        <w:rPr>
          <w:rFonts w:ascii="Arial Narrow" w:hAnsi="Arial Narrow"/>
          <w:sz w:val="22"/>
          <w:szCs w:val="22"/>
        </w:rPr>
      </w:pPr>
    </w:p>
    <w:p w14:paraId="26777CA1" w14:textId="77777777" w:rsidR="009477FC" w:rsidRPr="00306696" w:rsidRDefault="009477FC" w:rsidP="00EB42F4">
      <w:pPr>
        <w:jc w:val="both"/>
        <w:rPr>
          <w:rFonts w:ascii="Arial Narrow" w:hAnsi="Arial Narrow"/>
          <w:sz w:val="22"/>
          <w:szCs w:val="22"/>
        </w:rPr>
      </w:pPr>
      <w:r w:rsidRPr="00306696">
        <w:rPr>
          <w:rFonts w:ascii="Arial Narrow" w:hAnsi="Arial Narrow"/>
          <w:sz w:val="22"/>
          <w:szCs w:val="22"/>
        </w:rPr>
        <w:t>Este</w:t>
      </w:r>
      <w:r w:rsidR="00E616F1" w:rsidRPr="00306696">
        <w:rPr>
          <w:rFonts w:ascii="Arial Narrow" w:hAnsi="Arial Narrow"/>
          <w:sz w:val="22"/>
          <w:szCs w:val="22"/>
        </w:rPr>
        <w:t xml:space="preserve"> programa tiene como o</w:t>
      </w:r>
      <w:r w:rsidRPr="00306696">
        <w:rPr>
          <w:rFonts w:ascii="Arial Narrow" w:hAnsi="Arial Narrow"/>
          <w:sz w:val="22"/>
          <w:szCs w:val="22"/>
        </w:rPr>
        <w:t xml:space="preserve">bjetivo estimular discusiones </w:t>
      </w:r>
      <w:r w:rsidR="00E616F1" w:rsidRPr="00306696">
        <w:rPr>
          <w:rFonts w:ascii="Arial Narrow" w:hAnsi="Arial Narrow"/>
          <w:sz w:val="22"/>
          <w:szCs w:val="22"/>
        </w:rPr>
        <w:t xml:space="preserve">teórico-prácticas </w:t>
      </w:r>
      <w:r w:rsidRPr="00306696">
        <w:rPr>
          <w:rFonts w:ascii="Arial Narrow" w:hAnsi="Arial Narrow"/>
          <w:sz w:val="22"/>
          <w:szCs w:val="22"/>
        </w:rPr>
        <w:t xml:space="preserve">que trasciendan el aspecto definicional y </w:t>
      </w:r>
      <w:r w:rsidR="00E616F1" w:rsidRPr="00306696">
        <w:rPr>
          <w:rFonts w:ascii="Arial Narrow" w:hAnsi="Arial Narrow"/>
          <w:sz w:val="22"/>
          <w:szCs w:val="22"/>
        </w:rPr>
        <w:t xml:space="preserve">que </w:t>
      </w:r>
      <w:r w:rsidRPr="00306696">
        <w:rPr>
          <w:rFonts w:ascii="Arial Narrow" w:hAnsi="Arial Narrow"/>
          <w:sz w:val="22"/>
          <w:szCs w:val="22"/>
        </w:rPr>
        <w:t>se concentren en las cristalizaciones del poder</w:t>
      </w:r>
      <w:r w:rsidR="00E616F1" w:rsidRPr="00306696">
        <w:rPr>
          <w:rFonts w:ascii="Arial Narrow" w:hAnsi="Arial Narrow"/>
          <w:sz w:val="22"/>
          <w:szCs w:val="22"/>
        </w:rPr>
        <w:t>,</w:t>
      </w:r>
      <w:r w:rsidRPr="00306696">
        <w:rPr>
          <w:rFonts w:ascii="Arial Narrow" w:hAnsi="Arial Narrow"/>
          <w:sz w:val="22"/>
          <w:szCs w:val="22"/>
        </w:rPr>
        <w:t xml:space="preserve"> ya sea en mecanismos para controlarlo – si ello fuera posible -, estrategias para </w:t>
      </w:r>
      <w:r w:rsidR="00E616F1" w:rsidRPr="00306696">
        <w:rPr>
          <w:rFonts w:ascii="Arial Narrow" w:hAnsi="Arial Narrow"/>
          <w:sz w:val="22"/>
          <w:szCs w:val="22"/>
        </w:rPr>
        <w:t>visibilizarlo</w:t>
      </w:r>
      <w:r w:rsidRPr="00306696">
        <w:rPr>
          <w:rFonts w:ascii="Arial Narrow" w:hAnsi="Arial Narrow"/>
          <w:sz w:val="22"/>
          <w:szCs w:val="22"/>
        </w:rPr>
        <w:t xml:space="preserve"> y en las formas en que esos propios mecanismos y estrategias están atravesados por </w:t>
      </w:r>
      <w:r w:rsidR="00E616F1" w:rsidRPr="00306696">
        <w:rPr>
          <w:rFonts w:ascii="Arial Narrow" w:hAnsi="Arial Narrow"/>
          <w:sz w:val="22"/>
          <w:szCs w:val="22"/>
        </w:rPr>
        <w:t xml:space="preserve">los </w:t>
      </w:r>
      <w:r w:rsidRPr="00306696">
        <w:rPr>
          <w:rFonts w:ascii="Arial Narrow" w:hAnsi="Arial Narrow"/>
          <w:sz w:val="22"/>
          <w:szCs w:val="22"/>
        </w:rPr>
        <w:t>mecanismos</w:t>
      </w:r>
      <w:r w:rsidR="00E616F1" w:rsidRPr="00306696">
        <w:rPr>
          <w:rFonts w:ascii="Arial Narrow" w:hAnsi="Arial Narrow"/>
          <w:sz w:val="22"/>
          <w:szCs w:val="22"/>
        </w:rPr>
        <w:t xml:space="preserve"> y</w:t>
      </w:r>
      <w:r w:rsidRPr="00306696">
        <w:rPr>
          <w:rFonts w:ascii="Arial Narrow" w:hAnsi="Arial Narrow"/>
          <w:sz w:val="22"/>
          <w:szCs w:val="22"/>
        </w:rPr>
        <w:t xml:space="preserve"> dispositivos de poder. De</w:t>
      </w:r>
      <w:r w:rsidR="00E616F1" w:rsidRPr="00306696">
        <w:rPr>
          <w:rFonts w:ascii="Arial Narrow" w:hAnsi="Arial Narrow"/>
          <w:sz w:val="22"/>
          <w:szCs w:val="22"/>
        </w:rPr>
        <w:t xml:space="preserve"> esta forma</w:t>
      </w:r>
      <w:r w:rsidRPr="00306696">
        <w:rPr>
          <w:rFonts w:ascii="Arial Narrow" w:hAnsi="Arial Narrow"/>
          <w:sz w:val="22"/>
          <w:szCs w:val="22"/>
        </w:rPr>
        <w:t xml:space="preserve">, si bien el </w:t>
      </w:r>
      <w:r w:rsidR="00E616F1" w:rsidRPr="00306696">
        <w:rPr>
          <w:rFonts w:ascii="Arial Narrow" w:hAnsi="Arial Narrow"/>
          <w:sz w:val="22"/>
          <w:szCs w:val="22"/>
        </w:rPr>
        <w:t>programa</w:t>
      </w:r>
      <w:r w:rsidRPr="00306696">
        <w:rPr>
          <w:rFonts w:ascii="Arial Narrow" w:hAnsi="Arial Narrow"/>
          <w:sz w:val="22"/>
          <w:szCs w:val="22"/>
        </w:rPr>
        <w:t xml:space="preserve"> esta dividido en </w:t>
      </w:r>
      <w:r w:rsidR="00E616F1" w:rsidRPr="00306696">
        <w:rPr>
          <w:rFonts w:ascii="Arial Narrow" w:hAnsi="Arial Narrow"/>
          <w:sz w:val="22"/>
          <w:szCs w:val="22"/>
        </w:rPr>
        <w:t>unidad</w:t>
      </w:r>
      <w:r w:rsidRPr="00306696">
        <w:rPr>
          <w:rFonts w:ascii="Arial Narrow" w:hAnsi="Arial Narrow"/>
          <w:sz w:val="22"/>
          <w:szCs w:val="22"/>
        </w:rPr>
        <w:t xml:space="preserve"> </w:t>
      </w:r>
      <w:r w:rsidR="00E616F1" w:rsidRPr="00306696">
        <w:rPr>
          <w:rFonts w:ascii="Arial Narrow" w:hAnsi="Arial Narrow"/>
          <w:sz w:val="22"/>
          <w:szCs w:val="22"/>
        </w:rPr>
        <w:t>temáticas</w:t>
      </w:r>
      <w:r w:rsidRPr="00306696">
        <w:rPr>
          <w:rFonts w:ascii="Arial Narrow" w:hAnsi="Arial Narrow"/>
          <w:sz w:val="22"/>
          <w:szCs w:val="22"/>
        </w:rPr>
        <w:t xml:space="preserve"> heterogéneas y abordables </w:t>
      </w:r>
      <w:r w:rsidR="00E616F1" w:rsidRPr="00306696">
        <w:rPr>
          <w:rFonts w:ascii="Arial Narrow" w:hAnsi="Arial Narrow"/>
          <w:sz w:val="22"/>
          <w:szCs w:val="22"/>
        </w:rPr>
        <w:t>separadamente</w:t>
      </w:r>
      <w:r w:rsidRPr="00306696">
        <w:rPr>
          <w:rFonts w:ascii="Arial Narrow" w:hAnsi="Arial Narrow"/>
          <w:sz w:val="22"/>
          <w:szCs w:val="22"/>
        </w:rPr>
        <w:t>, s</w:t>
      </w:r>
      <w:r w:rsidR="00E616F1" w:rsidRPr="00306696">
        <w:rPr>
          <w:rFonts w:ascii="Arial Narrow" w:hAnsi="Arial Narrow"/>
          <w:sz w:val="22"/>
          <w:szCs w:val="22"/>
        </w:rPr>
        <w:t>e establecerá un dialogo permanente</w:t>
      </w:r>
      <w:r w:rsidR="00DA787F" w:rsidRPr="00306696">
        <w:rPr>
          <w:rFonts w:ascii="Arial Narrow" w:hAnsi="Arial Narrow"/>
          <w:sz w:val="22"/>
          <w:szCs w:val="22"/>
        </w:rPr>
        <w:t xml:space="preserve"> y continuo entre ellas, mostrando la propia </w:t>
      </w:r>
      <w:proofErr w:type="spellStart"/>
      <w:r w:rsidR="00DA787F" w:rsidRPr="00306696">
        <w:rPr>
          <w:rFonts w:ascii="Arial Narrow" w:hAnsi="Arial Narrow"/>
          <w:sz w:val="22"/>
          <w:szCs w:val="22"/>
        </w:rPr>
        <w:t>controversialidad</w:t>
      </w:r>
      <w:proofErr w:type="spellEnd"/>
      <w:r w:rsidR="00DA787F" w:rsidRPr="00306696">
        <w:rPr>
          <w:rFonts w:ascii="Arial Narrow" w:hAnsi="Arial Narrow"/>
          <w:sz w:val="22"/>
          <w:szCs w:val="22"/>
        </w:rPr>
        <w:t xml:space="preserve"> del concepto. </w:t>
      </w:r>
      <w:r w:rsidRPr="00306696">
        <w:rPr>
          <w:rFonts w:ascii="Arial Narrow" w:hAnsi="Arial Narrow"/>
          <w:sz w:val="22"/>
          <w:szCs w:val="22"/>
        </w:rPr>
        <w:t xml:space="preserve"> </w:t>
      </w:r>
    </w:p>
    <w:p w14:paraId="50F4FACA" w14:textId="77777777" w:rsidR="00DA787F" w:rsidRPr="00306696" w:rsidRDefault="00DA787F" w:rsidP="00EB42F4">
      <w:pPr>
        <w:jc w:val="both"/>
        <w:rPr>
          <w:rFonts w:ascii="Arial Narrow" w:hAnsi="Arial Narrow"/>
          <w:sz w:val="22"/>
          <w:szCs w:val="22"/>
        </w:rPr>
      </w:pPr>
      <w:r w:rsidRPr="00306696">
        <w:rPr>
          <w:rFonts w:ascii="Arial Narrow" w:hAnsi="Arial Narrow"/>
          <w:sz w:val="22"/>
          <w:szCs w:val="22"/>
        </w:rPr>
        <w:t>Este objetivo general es especialme</w:t>
      </w:r>
      <w:r w:rsidR="00416C6F" w:rsidRPr="00306696">
        <w:rPr>
          <w:rFonts w:ascii="Arial Narrow" w:hAnsi="Arial Narrow"/>
          <w:sz w:val="22"/>
          <w:szCs w:val="22"/>
        </w:rPr>
        <w:t xml:space="preserve">nte relevante para la planificación de este programa ya que al ser una materia optativa de la Orientación de Teoría Política, se asume que el estudiante promedio ya cursó asignaturas centrales de la carrera, que está familiarizado con conceptos y formas de argumentación propias de la Teoría Política y que, por lo tanto, puede participar activamente de una discusión teórica sobre manifestaciones e instrumentos de poder. </w:t>
      </w:r>
    </w:p>
    <w:p w14:paraId="6145EA1A" w14:textId="77777777" w:rsidR="00416C6F" w:rsidRPr="00306696" w:rsidRDefault="00416C6F" w:rsidP="00EB42F4">
      <w:pPr>
        <w:jc w:val="both"/>
        <w:rPr>
          <w:rFonts w:ascii="Arial Narrow" w:hAnsi="Arial Narrow"/>
          <w:sz w:val="22"/>
          <w:szCs w:val="22"/>
        </w:rPr>
      </w:pPr>
    </w:p>
    <w:p w14:paraId="5232D5AA" w14:textId="77777777" w:rsidR="00FF172E" w:rsidRPr="00306696" w:rsidRDefault="00FF172E" w:rsidP="00EB42F4">
      <w:pPr>
        <w:jc w:val="both"/>
        <w:rPr>
          <w:rFonts w:ascii="Arial Narrow" w:hAnsi="Arial Narrow"/>
          <w:sz w:val="22"/>
          <w:szCs w:val="22"/>
        </w:rPr>
      </w:pPr>
      <w:r w:rsidRPr="00306696">
        <w:rPr>
          <w:rFonts w:ascii="Arial Narrow" w:hAnsi="Arial Narrow"/>
          <w:sz w:val="22"/>
          <w:szCs w:val="22"/>
        </w:rPr>
        <w:t>La primer unidad ofrecerá</w:t>
      </w:r>
      <w:r w:rsidR="00391230" w:rsidRPr="00306696">
        <w:rPr>
          <w:rFonts w:ascii="Arial Narrow" w:hAnsi="Arial Narrow"/>
          <w:sz w:val="22"/>
          <w:szCs w:val="22"/>
        </w:rPr>
        <w:t xml:space="preserve"> un recorrido sobre</w:t>
      </w:r>
      <w:r w:rsidRPr="00306696">
        <w:rPr>
          <w:rFonts w:ascii="Arial Narrow" w:hAnsi="Arial Narrow"/>
          <w:sz w:val="22"/>
          <w:szCs w:val="22"/>
        </w:rPr>
        <w:t xml:space="preserve"> las distintas definiciones </w:t>
      </w:r>
      <w:r w:rsidR="00391230" w:rsidRPr="00306696">
        <w:rPr>
          <w:rFonts w:ascii="Arial Narrow" w:hAnsi="Arial Narrow"/>
          <w:sz w:val="22"/>
          <w:szCs w:val="22"/>
        </w:rPr>
        <w:t xml:space="preserve">del concepto de poder, haciendo un especial hincapié en los puntos en discusión entre ellas. Para ello, se seguirá </w:t>
      </w:r>
      <w:r w:rsidR="00CF32F1" w:rsidRPr="00306696">
        <w:rPr>
          <w:rFonts w:ascii="Arial Narrow" w:hAnsi="Arial Narrow"/>
          <w:sz w:val="22"/>
          <w:szCs w:val="22"/>
        </w:rPr>
        <w:t xml:space="preserve">libremente la taxonomía ofrecida por el texto de </w:t>
      </w:r>
      <w:proofErr w:type="spellStart"/>
      <w:r w:rsidR="00CF32F1" w:rsidRPr="00306696">
        <w:rPr>
          <w:rFonts w:ascii="Arial Narrow" w:hAnsi="Arial Narrow"/>
          <w:sz w:val="22"/>
          <w:szCs w:val="22"/>
        </w:rPr>
        <w:t>Lukes</w:t>
      </w:r>
      <w:proofErr w:type="spellEnd"/>
      <w:r w:rsidR="00CF32F1" w:rsidRPr="00306696">
        <w:rPr>
          <w:rFonts w:ascii="Arial Narrow" w:hAnsi="Arial Narrow"/>
          <w:sz w:val="22"/>
          <w:szCs w:val="22"/>
        </w:rPr>
        <w:t xml:space="preserve"> entre el poder como la capacidad de C para lograr que A haga B y el poder como la capacidad de C para actuar, es decir, la distinción entre el “poder sobre” y el “poder para hacer”.</w:t>
      </w:r>
      <w:r w:rsidR="00B166E2" w:rsidRPr="00306696">
        <w:rPr>
          <w:rFonts w:ascii="Arial Narrow" w:hAnsi="Arial Narrow"/>
          <w:sz w:val="22"/>
          <w:szCs w:val="22"/>
        </w:rPr>
        <w:t xml:space="preserve"> Un aspecto importante que será tratado especialmente en esta unidad es qué presupuestos morales subyacen a estas definiciones y si es posible hallar un concepto neutro de poder que de, por ejemplo, cuenta tanto de la capacidad de influir sobre un individuo a través de buenas razones como de la capacidad de influirlo en base a amenazas.</w:t>
      </w:r>
    </w:p>
    <w:p w14:paraId="033BBC05" w14:textId="77777777" w:rsidR="00114876" w:rsidRPr="00306696" w:rsidRDefault="00B166E2" w:rsidP="00EB42F4">
      <w:pPr>
        <w:jc w:val="both"/>
        <w:rPr>
          <w:rFonts w:ascii="Arial Narrow" w:hAnsi="Arial Narrow"/>
          <w:sz w:val="22"/>
          <w:szCs w:val="22"/>
        </w:rPr>
      </w:pPr>
      <w:r w:rsidRPr="00306696">
        <w:rPr>
          <w:rFonts w:ascii="Arial Narrow" w:hAnsi="Arial Narrow"/>
          <w:sz w:val="22"/>
          <w:szCs w:val="22"/>
        </w:rPr>
        <w:t xml:space="preserve">La segunda unidad </w:t>
      </w:r>
      <w:r w:rsidR="00114876" w:rsidRPr="00306696">
        <w:rPr>
          <w:rFonts w:ascii="Arial Narrow" w:hAnsi="Arial Narrow"/>
          <w:sz w:val="22"/>
          <w:szCs w:val="22"/>
        </w:rPr>
        <w:t xml:space="preserve">intenta ofrecer una conceptualización diferente acerca del poder. Una crítica clásica – en algún sentido, justificada – a las posiciones liberales (ya sean de raigambre kantiana, </w:t>
      </w:r>
      <w:proofErr w:type="spellStart"/>
      <w:r w:rsidR="00114876" w:rsidRPr="00306696">
        <w:rPr>
          <w:rFonts w:ascii="Arial Narrow" w:hAnsi="Arial Narrow"/>
          <w:sz w:val="22"/>
          <w:szCs w:val="22"/>
        </w:rPr>
        <w:t>hobbesiana</w:t>
      </w:r>
      <w:proofErr w:type="spellEnd"/>
      <w:r w:rsidR="00114876" w:rsidRPr="00306696">
        <w:rPr>
          <w:rFonts w:ascii="Arial Narrow" w:hAnsi="Arial Narrow"/>
          <w:sz w:val="22"/>
          <w:szCs w:val="22"/>
        </w:rPr>
        <w:t xml:space="preserve"> o utilitarista) es que han ignorado el fenómeno del poder como constitutivo de los arreglos institucionales.  Dado su énfasis en la prioridad normativa del individuo sobre el estado y la organización política, el poder aparece como un recurso que es derivado de determinados arreglos institucionales y que, por lo tanto, no es constitutivo de los sujetos. Así, mecanismos de compromiso y negociación (en especial, los contratos), configuran un instrumento justo del cual dimana una distribución equitativa de los frutos de la cooperación social. El objetivo de esta unidad es </w:t>
      </w:r>
      <w:r w:rsidR="00FE7334" w:rsidRPr="00306696">
        <w:rPr>
          <w:rFonts w:ascii="Arial Narrow" w:hAnsi="Arial Narrow"/>
          <w:sz w:val="22"/>
          <w:szCs w:val="22"/>
        </w:rPr>
        <w:t>desafiar</w:t>
      </w:r>
      <w:r w:rsidR="00114876" w:rsidRPr="00306696">
        <w:rPr>
          <w:rFonts w:ascii="Arial Narrow" w:hAnsi="Arial Narrow"/>
          <w:sz w:val="22"/>
          <w:szCs w:val="22"/>
        </w:rPr>
        <w:t xml:space="preserve"> esta crítica </w:t>
      </w:r>
      <w:r w:rsidR="00FE7334" w:rsidRPr="00306696">
        <w:rPr>
          <w:rFonts w:ascii="Arial Narrow" w:hAnsi="Arial Narrow"/>
          <w:sz w:val="22"/>
          <w:szCs w:val="22"/>
        </w:rPr>
        <w:t xml:space="preserve">mostrando </w:t>
      </w:r>
      <w:r w:rsidR="00114876" w:rsidRPr="00306696">
        <w:rPr>
          <w:rFonts w:ascii="Arial Narrow" w:hAnsi="Arial Narrow"/>
          <w:sz w:val="22"/>
          <w:szCs w:val="22"/>
        </w:rPr>
        <w:t>matices y ruptura</w:t>
      </w:r>
      <w:r w:rsidR="00FE7334" w:rsidRPr="00306696">
        <w:rPr>
          <w:rFonts w:ascii="Arial Narrow" w:hAnsi="Arial Narrow"/>
          <w:sz w:val="22"/>
          <w:szCs w:val="22"/>
        </w:rPr>
        <w:t>s</w:t>
      </w:r>
      <w:r w:rsidR="00114876" w:rsidRPr="00306696">
        <w:rPr>
          <w:rFonts w:ascii="Arial Narrow" w:hAnsi="Arial Narrow"/>
          <w:sz w:val="22"/>
          <w:szCs w:val="22"/>
        </w:rPr>
        <w:t xml:space="preserve"> en las propias concepciones liberales del contrato social; mientras que las posiciones </w:t>
      </w:r>
      <w:proofErr w:type="spellStart"/>
      <w:r w:rsidR="00114876" w:rsidRPr="00306696">
        <w:rPr>
          <w:rFonts w:ascii="Arial Narrow" w:hAnsi="Arial Narrow"/>
          <w:sz w:val="22"/>
          <w:szCs w:val="22"/>
        </w:rPr>
        <w:t>hobbesianas</w:t>
      </w:r>
      <w:proofErr w:type="spellEnd"/>
      <w:r w:rsidR="00114876" w:rsidRPr="00306696">
        <w:rPr>
          <w:rFonts w:ascii="Arial Narrow" w:hAnsi="Arial Narrow"/>
          <w:sz w:val="22"/>
          <w:szCs w:val="22"/>
        </w:rPr>
        <w:t xml:space="preserve"> y neo-</w:t>
      </w:r>
      <w:proofErr w:type="spellStart"/>
      <w:r w:rsidR="00114876" w:rsidRPr="00306696">
        <w:rPr>
          <w:rFonts w:ascii="Arial Narrow" w:hAnsi="Arial Narrow"/>
          <w:sz w:val="22"/>
          <w:szCs w:val="22"/>
        </w:rPr>
        <w:t>hobbesianas</w:t>
      </w:r>
      <w:proofErr w:type="spellEnd"/>
      <w:r w:rsidR="00114876" w:rsidRPr="00306696">
        <w:rPr>
          <w:rFonts w:ascii="Arial Narrow" w:hAnsi="Arial Narrow"/>
          <w:sz w:val="22"/>
          <w:szCs w:val="22"/>
        </w:rPr>
        <w:t xml:space="preserve"> se basan en un esquema del Dilema del Prisionero donde tanto el más poderoso como el menos poderoso tienen razones estratégicas para </w:t>
      </w:r>
      <w:r w:rsidR="00FE7334" w:rsidRPr="00306696">
        <w:rPr>
          <w:rFonts w:ascii="Arial Narrow" w:hAnsi="Arial Narrow"/>
          <w:sz w:val="22"/>
          <w:szCs w:val="22"/>
        </w:rPr>
        <w:t xml:space="preserve">atarse a un contrato, las posiciones kantianas asumen que sólo cuando la ventaja de negociación es igualitaria (es decir, cuando el poder es neutralizado), el contrato tiene valor </w:t>
      </w:r>
      <w:proofErr w:type="spellStart"/>
      <w:r w:rsidR="00FE7334" w:rsidRPr="00306696">
        <w:rPr>
          <w:rFonts w:ascii="Arial Narrow" w:hAnsi="Arial Narrow"/>
          <w:sz w:val="22"/>
          <w:szCs w:val="22"/>
        </w:rPr>
        <w:t>justificatorio</w:t>
      </w:r>
      <w:proofErr w:type="spellEnd"/>
      <w:r w:rsidR="00FE7334" w:rsidRPr="00306696">
        <w:rPr>
          <w:rFonts w:ascii="Arial Narrow" w:hAnsi="Arial Narrow"/>
          <w:sz w:val="22"/>
          <w:szCs w:val="22"/>
        </w:rPr>
        <w:t xml:space="preserve">. </w:t>
      </w:r>
    </w:p>
    <w:p w14:paraId="25A8B674" w14:textId="77777777" w:rsidR="00114876" w:rsidRPr="00306696" w:rsidRDefault="00114876" w:rsidP="00EB42F4">
      <w:pPr>
        <w:jc w:val="both"/>
        <w:rPr>
          <w:rFonts w:ascii="Arial Narrow" w:hAnsi="Arial Narrow"/>
          <w:sz w:val="22"/>
          <w:szCs w:val="22"/>
        </w:rPr>
      </w:pPr>
    </w:p>
    <w:p w14:paraId="546C412E" w14:textId="77777777" w:rsidR="007513BA" w:rsidRPr="00306696" w:rsidRDefault="00E523EE" w:rsidP="00EB42F4">
      <w:pPr>
        <w:jc w:val="both"/>
        <w:rPr>
          <w:rFonts w:ascii="Arial Narrow" w:hAnsi="Arial Narrow"/>
          <w:sz w:val="22"/>
          <w:szCs w:val="22"/>
        </w:rPr>
      </w:pPr>
      <w:r w:rsidRPr="00306696">
        <w:rPr>
          <w:rFonts w:ascii="Arial Narrow" w:hAnsi="Arial Narrow"/>
          <w:sz w:val="22"/>
          <w:szCs w:val="22"/>
        </w:rPr>
        <w:t xml:space="preserve">La tercer unidad reconstruye la tradición republicana como preocupada fundamentalmente por evitar la dominación, ya sea la que se da entre individuos o grupos como la que se da entre el Estado y ellos. </w:t>
      </w:r>
      <w:r w:rsidR="00526D03" w:rsidRPr="00306696">
        <w:rPr>
          <w:rFonts w:ascii="Arial Narrow" w:hAnsi="Arial Narrow"/>
          <w:sz w:val="22"/>
          <w:szCs w:val="22"/>
        </w:rPr>
        <w:t xml:space="preserve">Más allá de las notables diferencias existentes dentro de esta larga tradición (que incluye tanto </w:t>
      </w:r>
      <w:r w:rsidR="00526D03" w:rsidRPr="00306696">
        <w:rPr>
          <w:rFonts w:ascii="Arial Narrow" w:hAnsi="Arial Narrow"/>
          <w:sz w:val="22"/>
          <w:szCs w:val="22"/>
        </w:rPr>
        <w:lastRenderedPageBreak/>
        <w:t xml:space="preserve">propuestas participativas y de democracia radical como la teoría </w:t>
      </w:r>
      <w:proofErr w:type="spellStart"/>
      <w:r w:rsidR="00526D03" w:rsidRPr="00306696">
        <w:rPr>
          <w:rFonts w:ascii="Arial Narrow" w:hAnsi="Arial Narrow"/>
          <w:sz w:val="22"/>
          <w:szCs w:val="22"/>
        </w:rPr>
        <w:t>arendtiana</w:t>
      </w:r>
      <w:proofErr w:type="spellEnd"/>
      <w:r w:rsidR="00526D03" w:rsidRPr="00306696">
        <w:rPr>
          <w:rFonts w:ascii="Arial Narrow" w:hAnsi="Arial Narrow"/>
          <w:sz w:val="22"/>
          <w:szCs w:val="22"/>
        </w:rPr>
        <w:t xml:space="preserve"> como propuestas institucionalistas que implican instancias intermedias entre los ciudadanos y los ciudadanos), el valor de la no-dominación es ubicuo en ella.</w:t>
      </w:r>
      <w:r w:rsidR="00B33F0B" w:rsidRPr="00306696">
        <w:rPr>
          <w:rFonts w:ascii="Arial Narrow" w:hAnsi="Arial Narrow"/>
          <w:sz w:val="22"/>
          <w:szCs w:val="22"/>
        </w:rPr>
        <w:t xml:space="preserve"> La discusión acerca de qué condiciones y requisitos deben cumplirse para que los grupos sociales o individuos no estén dominados aparece como central para una teoría que considere el fenómeno del poder ya que de ella dependerá algunas de las polémicas más vehementes sobre el mismo. En especial, el valor de la no-dominación será importante</w:t>
      </w:r>
      <w:r w:rsidR="007513BA" w:rsidRPr="00306696">
        <w:rPr>
          <w:rFonts w:ascii="Arial Narrow" w:hAnsi="Arial Narrow"/>
          <w:sz w:val="22"/>
          <w:szCs w:val="22"/>
        </w:rPr>
        <w:t xml:space="preserve"> porque mostrará en qué sentido, como señalaba el propio Foucault, la presencia de poder no sólo implica interferencias sobre los individuos sino también apertura de oportunidades no accesibles antes de las instituciones.</w:t>
      </w:r>
    </w:p>
    <w:p w14:paraId="580D65AA" w14:textId="77777777" w:rsidR="0050667D" w:rsidRPr="00306696" w:rsidRDefault="006B2AA1" w:rsidP="00EB42F4">
      <w:pPr>
        <w:jc w:val="both"/>
        <w:rPr>
          <w:rFonts w:ascii="Arial Narrow" w:hAnsi="Arial Narrow" w:cs="Arial"/>
          <w:sz w:val="22"/>
          <w:szCs w:val="22"/>
        </w:rPr>
      </w:pPr>
      <w:r w:rsidRPr="00306696">
        <w:rPr>
          <w:rFonts w:ascii="Arial Narrow" w:hAnsi="Arial Narrow"/>
          <w:color w:val="231F20"/>
          <w:sz w:val="22"/>
          <w:szCs w:val="22"/>
        </w:rPr>
        <w:t>La cuarta unidad</w:t>
      </w:r>
      <w:r w:rsidR="00D6584B" w:rsidRPr="00306696">
        <w:rPr>
          <w:rFonts w:ascii="Arial Narrow" w:hAnsi="Arial Narrow"/>
          <w:color w:val="231F20"/>
          <w:sz w:val="22"/>
          <w:szCs w:val="22"/>
        </w:rPr>
        <w:t xml:space="preserve"> trabaja sobre concepciones donde tanto los sujetos como las discusiones que estos mantienen sobre la forma de contrarrestar el poder están constituidas y conformadas por relaciones, dispositivos y expresiones de un poder desigual que, lejos de poder ser contrarrestadas totalmente, son recursivamente articuladas. </w:t>
      </w:r>
      <w:r w:rsidR="00F94091" w:rsidRPr="00306696">
        <w:rPr>
          <w:rFonts w:ascii="Arial Narrow" w:hAnsi="Arial Narrow"/>
          <w:color w:val="231F20"/>
          <w:sz w:val="22"/>
          <w:szCs w:val="22"/>
        </w:rPr>
        <w:t>Por un lado, se considerarán</w:t>
      </w:r>
      <w:r w:rsidR="00D6584B" w:rsidRPr="00306696">
        <w:rPr>
          <w:rFonts w:ascii="Arial Narrow" w:hAnsi="Arial Narrow"/>
          <w:color w:val="231F20"/>
          <w:sz w:val="22"/>
          <w:szCs w:val="22"/>
        </w:rPr>
        <w:t xml:space="preserve"> los clásicos trabajos de Michel Foucault sobre este </w:t>
      </w:r>
      <w:r w:rsidR="00F94091" w:rsidRPr="00306696">
        <w:rPr>
          <w:rFonts w:ascii="Arial Narrow" w:hAnsi="Arial Narrow"/>
          <w:color w:val="231F20"/>
          <w:sz w:val="22"/>
          <w:szCs w:val="22"/>
        </w:rPr>
        <w:t>carácter</w:t>
      </w:r>
      <w:r w:rsidR="00D6584B" w:rsidRPr="00306696">
        <w:rPr>
          <w:rFonts w:ascii="Arial Narrow" w:hAnsi="Arial Narrow"/>
          <w:color w:val="231F20"/>
          <w:sz w:val="22"/>
          <w:szCs w:val="22"/>
        </w:rPr>
        <w:t xml:space="preserve"> omnipresente, móvil y cambiante del poder</w:t>
      </w:r>
      <w:r w:rsidR="00F94091" w:rsidRPr="00306696">
        <w:rPr>
          <w:rFonts w:ascii="Arial Narrow" w:hAnsi="Arial Narrow"/>
          <w:color w:val="231F20"/>
          <w:sz w:val="22"/>
          <w:szCs w:val="22"/>
        </w:rPr>
        <w:t xml:space="preserve"> que produce y conforma tanto una </w:t>
      </w:r>
      <w:r w:rsidR="00F94091" w:rsidRPr="00306696">
        <w:rPr>
          <w:rStyle w:val="color12"/>
          <w:rFonts w:ascii="Arial Narrow" w:hAnsi="Arial Narrow" w:cs="Arial"/>
          <w:sz w:val="22"/>
          <w:szCs w:val="22"/>
        </w:rPr>
        <w:t xml:space="preserve">individualidad como un comportamiento. Por otro lado </w:t>
      </w:r>
      <w:r w:rsidR="00D6584B" w:rsidRPr="00306696">
        <w:rPr>
          <w:rFonts w:ascii="Arial Narrow" w:hAnsi="Arial Narrow"/>
          <w:color w:val="231F20"/>
          <w:sz w:val="22"/>
          <w:szCs w:val="22"/>
        </w:rPr>
        <w:t xml:space="preserve">, la unidad trabajará especialmente sobre la teoría de Iris Young como crítica de las teorías que presuponen que el poder puede, de alguna forma, contrarrestarse; de acuerdo con la autora, </w:t>
      </w:r>
      <w:r w:rsidR="0050667D" w:rsidRPr="00306696">
        <w:rPr>
          <w:rFonts w:ascii="Arial Narrow" w:hAnsi="Arial Narrow"/>
          <w:color w:val="231F20"/>
          <w:sz w:val="22"/>
          <w:szCs w:val="22"/>
        </w:rPr>
        <w:t xml:space="preserve">no solo las instituciones sino también la forma y los procedimientos para discutir sobre los valores o ideales que deberían encarnar están inmersos en relaciones de dominación estructural que no puede ser reducida a las interacciones entre individuos o entre grupos sociales. </w:t>
      </w:r>
    </w:p>
    <w:p w14:paraId="15021070" w14:textId="77777777" w:rsidR="00E41850" w:rsidRPr="00306696" w:rsidRDefault="0050667D" w:rsidP="00EB42F4">
      <w:pPr>
        <w:jc w:val="both"/>
        <w:rPr>
          <w:rFonts w:ascii="Arial Narrow" w:hAnsi="Arial Narrow" w:cs="Times New Roman"/>
          <w:sz w:val="22"/>
          <w:szCs w:val="22"/>
          <w:lang w:val="es-AR"/>
        </w:rPr>
      </w:pPr>
      <w:r w:rsidRPr="00306696">
        <w:rPr>
          <w:rFonts w:ascii="Arial Narrow" w:hAnsi="Arial Narrow"/>
          <w:color w:val="231F20"/>
          <w:sz w:val="22"/>
          <w:szCs w:val="22"/>
        </w:rPr>
        <w:t xml:space="preserve">La quinta unidad </w:t>
      </w:r>
      <w:r w:rsidR="00F25ABE" w:rsidRPr="00306696">
        <w:rPr>
          <w:rFonts w:ascii="Arial Narrow" w:hAnsi="Arial Narrow"/>
          <w:color w:val="231F20"/>
          <w:sz w:val="22"/>
          <w:szCs w:val="22"/>
        </w:rPr>
        <w:t>reconstruye dos polémicas contemporáneas ampliamente vinculadas. Por un lado, aquella inaugurada por</w:t>
      </w:r>
      <w:r w:rsidR="00153D73" w:rsidRPr="00306696">
        <w:rPr>
          <w:rFonts w:ascii="Arial Narrow" w:hAnsi="Arial Narrow"/>
          <w:color w:val="231F20"/>
          <w:sz w:val="22"/>
          <w:szCs w:val="22"/>
        </w:rPr>
        <w:t xml:space="preserve"> la tercer generación de la Teoría Crítica (</w:t>
      </w:r>
      <w:r w:rsidR="00F25ABE" w:rsidRPr="00306696">
        <w:rPr>
          <w:rFonts w:ascii="Arial Narrow" w:hAnsi="Arial Narrow"/>
          <w:color w:val="231F20"/>
          <w:sz w:val="22"/>
          <w:szCs w:val="22"/>
        </w:rPr>
        <w:t xml:space="preserve">Nancy </w:t>
      </w:r>
      <w:proofErr w:type="spellStart"/>
      <w:r w:rsidR="00F25ABE" w:rsidRPr="00306696">
        <w:rPr>
          <w:rFonts w:ascii="Arial Narrow" w:hAnsi="Arial Narrow"/>
          <w:color w:val="231F20"/>
          <w:sz w:val="22"/>
          <w:szCs w:val="22"/>
        </w:rPr>
        <w:t>Fraser</w:t>
      </w:r>
      <w:proofErr w:type="spellEnd"/>
      <w:r w:rsidR="00153D73" w:rsidRPr="00306696">
        <w:rPr>
          <w:rFonts w:ascii="Arial Narrow" w:hAnsi="Arial Narrow"/>
          <w:color w:val="231F20"/>
          <w:sz w:val="22"/>
          <w:szCs w:val="22"/>
        </w:rPr>
        <w:t xml:space="preserve"> y Axel </w:t>
      </w:r>
      <w:proofErr w:type="spellStart"/>
      <w:r w:rsidR="00153D73" w:rsidRPr="00306696">
        <w:rPr>
          <w:rFonts w:ascii="Arial Narrow" w:hAnsi="Arial Narrow"/>
          <w:color w:val="231F20"/>
          <w:sz w:val="22"/>
          <w:szCs w:val="22"/>
        </w:rPr>
        <w:t>Honneth</w:t>
      </w:r>
      <w:proofErr w:type="spellEnd"/>
      <w:r w:rsidR="00153D73" w:rsidRPr="00306696">
        <w:rPr>
          <w:rFonts w:ascii="Arial Narrow" w:hAnsi="Arial Narrow"/>
          <w:color w:val="231F20"/>
          <w:sz w:val="22"/>
          <w:szCs w:val="22"/>
        </w:rPr>
        <w:t>, principalmente)</w:t>
      </w:r>
      <w:r w:rsidR="00F25ABE" w:rsidRPr="00306696">
        <w:rPr>
          <w:rFonts w:ascii="Arial Narrow" w:hAnsi="Arial Narrow"/>
          <w:color w:val="231F20"/>
          <w:sz w:val="22"/>
          <w:szCs w:val="22"/>
        </w:rPr>
        <w:t xml:space="preserve"> entre los paradigmas de la redistribución y  del reconocimiento. Por el otro lado, aquella vinculada con los debates feministas sobre cómo caracterizar la dominación de las mujeres.</w:t>
      </w:r>
      <w:r w:rsidR="00153D73" w:rsidRPr="00306696">
        <w:rPr>
          <w:rFonts w:ascii="Arial Narrow" w:hAnsi="Arial Narrow"/>
          <w:color w:val="231F20"/>
          <w:sz w:val="22"/>
          <w:szCs w:val="22"/>
        </w:rPr>
        <w:t xml:space="preserve"> De acuerdo con la primer discusión, la justicia social en tanto ideal para lidiar con el poder arbitrario y desigual no puede reducirse ni a un paradigma centrado en los mecanismos redistributivos ni en uno centrado en la inclusión de la diferencia en la propia caracterización de la justicia; por el contrario, ambos deben complementarse ya que la dominación simbólica o la negación del reconocimiento suele estar </w:t>
      </w:r>
      <w:r w:rsidR="00E41850" w:rsidRPr="00306696">
        <w:rPr>
          <w:rFonts w:ascii="Arial Narrow" w:hAnsi="Arial Narrow"/>
          <w:color w:val="231F20"/>
          <w:sz w:val="22"/>
          <w:szCs w:val="22"/>
        </w:rPr>
        <w:t>imbricada</w:t>
      </w:r>
      <w:r w:rsidR="0078740C" w:rsidRPr="00306696">
        <w:rPr>
          <w:rFonts w:ascii="Arial Narrow" w:hAnsi="Arial Narrow"/>
          <w:color w:val="231F20"/>
          <w:sz w:val="22"/>
          <w:szCs w:val="22"/>
        </w:rPr>
        <w:t xml:space="preserve"> y ser inseparable de desventajas </w:t>
      </w:r>
      <w:r w:rsidR="00153D73" w:rsidRPr="00306696">
        <w:rPr>
          <w:rFonts w:ascii="Arial Narrow" w:hAnsi="Arial Narrow"/>
          <w:color w:val="231F20"/>
          <w:sz w:val="22"/>
          <w:szCs w:val="22"/>
        </w:rPr>
        <w:t>económica</w:t>
      </w:r>
      <w:r w:rsidR="0078740C" w:rsidRPr="00306696">
        <w:rPr>
          <w:rFonts w:ascii="Arial Narrow" w:hAnsi="Arial Narrow"/>
          <w:color w:val="231F20"/>
          <w:sz w:val="22"/>
          <w:szCs w:val="22"/>
        </w:rPr>
        <w:t>s</w:t>
      </w:r>
      <w:r w:rsidR="00E41850" w:rsidRPr="00306696">
        <w:rPr>
          <w:rFonts w:ascii="Arial Narrow" w:hAnsi="Arial Narrow"/>
          <w:color w:val="231F20"/>
          <w:sz w:val="22"/>
          <w:szCs w:val="22"/>
        </w:rPr>
        <w:t xml:space="preserve">. Esta discusión es relevante para el debate feminista porque, por ejemplo, el tipo de identidad que un Estado debería reconocer es inseparable de qué garantías o precondiciones socioeconómicas deberían garantizársele. </w:t>
      </w:r>
      <w:r w:rsidR="0078740C" w:rsidRPr="00306696">
        <w:rPr>
          <w:rFonts w:ascii="Arial Narrow" w:hAnsi="Arial Narrow"/>
          <w:color w:val="231F20"/>
          <w:sz w:val="22"/>
          <w:szCs w:val="22"/>
        </w:rPr>
        <w:t>La segunda polémica</w:t>
      </w:r>
      <w:r w:rsidR="00C25554" w:rsidRPr="00306696">
        <w:rPr>
          <w:rFonts w:ascii="Arial Narrow" w:hAnsi="Arial Narrow"/>
          <w:color w:val="231F20"/>
          <w:sz w:val="22"/>
          <w:szCs w:val="22"/>
        </w:rPr>
        <w:t xml:space="preserve"> estriba, precisamente, en cómo incorporar una reflexión sobre la dominación sistémica de la mujer en la teoría política; mientras algunas concepciones feministas </w:t>
      </w:r>
      <w:r w:rsidR="00306696" w:rsidRPr="00306696">
        <w:rPr>
          <w:rFonts w:ascii="Arial Narrow" w:hAnsi="Arial Narrow"/>
          <w:color w:val="231F20"/>
          <w:sz w:val="22"/>
          <w:szCs w:val="22"/>
        </w:rPr>
        <w:t>continúan</w:t>
      </w:r>
      <w:r w:rsidR="00C25554" w:rsidRPr="00306696">
        <w:rPr>
          <w:rFonts w:ascii="Arial Narrow" w:hAnsi="Arial Narrow"/>
          <w:color w:val="231F20"/>
          <w:sz w:val="22"/>
          <w:szCs w:val="22"/>
        </w:rPr>
        <w:t xml:space="preserve"> tematizando esa dominación desde el punto de vista de una teoría de justicia y, en última instancia, desde una teoría de la esfera pública inclusiva de las democracias, otras concepciones más recientes retomaron el concepto de poder para encarar una </w:t>
      </w:r>
      <w:r w:rsidR="00C25554" w:rsidRPr="00306696">
        <w:rPr>
          <w:rFonts w:ascii="Arial Narrow" w:hAnsi="Arial Narrow" w:cs="Times New Roman"/>
          <w:sz w:val="22"/>
          <w:szCs w:val="22"/>
          <w:lang w:val="es-AR"/>
        </w:rPr>
        <w:t>deconstrucción</w:t>
      </w:r>
      <w:r w:rsidR="004F42FE" w:rsidRPr="00306696">
        <w:rPr>
          <w:rFonts w:ascii="Arial Narrow" w:hAnsi="Arial Narrow" w:cs="Times New Roman"/>
          <w:sz w:val="22"/>
          <w:szCs w:val="22"/>
          <w:lang w:val="es-AR"/>
        </w:rPr>
        <w:t xml:space="preserve"> de la mujer  como sujeto </w:t>
      </w:r>
      <w:r w:rsidR="00C25554" w:rsidRPr="00306696">
        <w:rPr>
          <w:rFonts w:ascii="Arial Narrow" w:hAnsi="Arial Narrow" w:cs="Times New Roman"/>
          <w:sz w:val="22"/>
          <w:szCs w:val="22"/>
          <w:lang w:val="es-AR"/>
        </w:rPr>
        <w:t>político</w:t>
      </w:r>
      <w:r w:rsidR="004F42FE" w:rsidRPr="00306696">
        <w:rPr>
          <w:rFonts w:ascii="Arial Narrow" w:hAnsi="Arial Narrow" w:cs="Times New Roman"/>
          <w:sz w:val="22"/>
          <w:szCs w:val="22"/>
          <w:lang w:val="es-AR"/>
        </w:rPr>
        <w:t xml:space="preserve"> </w:t>
      </w:r>
      <w:r w:rsidR="00C25554" w:rsidRPr="00306696">
        <w:rPr>
          <w:rFonts w:ascii="Arial Narrow" w:hAnsi="Arial Narrow" w:cs="Times New Roman"/>
          <w:sz w:val="22"/>
          <w:szCs w:val="22"/>
          <w:lang w:val="es-AR"/>
        </w:rPr>
        <w:t xml:space="preserve">, </w:t>
      </w:r>
      <w:r w:rsidR="004F42FE" w:rsidRPr="00306696">
        <w:rPr>
          <w:rFonts w:ascii="Arial Narrow" w:hAnsi="Arial Narrow" w:cs="Times New Roman"/>
          <w:sz w:val="22"/>
          <w:szCs w:val="22"/>
          <w:lang w:val="es-AR"/>
        </w:rPr>
        <w:t xml:space="preserve">gracias al </w:t>
      </w:r>
      <w:r w:rsidR="00C25554" w:rsidRPr="00306696">
        <w:rPr>
          <w:rFonts w:ascii="Arial Narrow" w:hAnsi="Arial Narrow" w:cs="Times New Roman"/>
          <w:sz w:val="22"/>
          <w:szCs w:val="22"/>
          <w:lang w:val="es-AR"/>
        </w:rPr>
        <w:t>diálogo</w:t>
      </w:r>
      <w:r w:rsidR="004F42FE" w:rsidRPr="00306696">
        <w:rPr>
          <w:rFonts w:ascii="Arial Narrow" w:hAnsi="Arial Narrow" w:cs="Times New Roman"/>
          <w:sz w:val="22"/>
          <w:szCs w:val="22"/>
          <w:lang w:val="es-AR"/>
        </w:rPr>
        <w:t xml:space="preserve"> con otras corrientes del pensamiento </w:t>
      </w:r>
      <w:r w:rsidR="00E41850" w:rsidRPr="00306696">
        <w:rPr>
          <w:rFonts w:ascii="Arial Narrow" w:hAnsi="Arial Narrow" w:cs="Times New Roman"/>
          <w:sz w:val="22"/>
          <w:szCs w:val="22"/>
          <w:lang w:val="es-AR"/>
        </w:rPr>
        <w:t>como</w:t>
      </w:r>
      <w:r w:rsidR="004F42FE" w:rsidRPr="00306696">
        <w:rPr>
          <w:rFonts w:ascii="Arial Narrow" w:hAnsi="Arial Narrow" w:cs="Times New Roman"/>
          <w:sz w:val="22"/>
          <w:szCs w:val="22"/>
          <w:lang w:val="es-AR"/>
        </w:rPr>
        <w:t xml:space="preserve"> el pensamiento </w:t>
      </w:r>
      <w:r w:rsidR="00C25554" w:rsidRPr="00306696">
        <w:rPr>
          <w:rFonts w:ascii="Arial Narrow" w:hAnsi="Arial Narrow" w:cs="Times New Roman"/>
          <w:sz w:val="22"/>
          <w:szCs w:val="22"/>
          <w:lang w:val="es-AR"/>
        </w:rPr>
        <w:t>psicoanalítico</w:t>
      </w:r>
      <w:r w:rsidR="004F42FE" w:rsidRPr="00306696">
        <w:rPr>
          <w:rFonts w:ascii="Arial Narrow" w:hAnsi="Arial Narrow" w:cs="Times New Roman"/>
          <w:sz w:val="22"/>
          <w:szCs w:val="22"/>
          <w:lang w:val="es-AR"/>
        </w:rPr>
        <w:t xml:space="preserve">, </w:t>
      </w:r>
      <w:r w:rsidR="00C25554" w:rsidRPr="00306696">
        <w:rPr>
          <w:rFonts w:ascii="Arial Narrow" w:hAnsi="Arial Narrow" w:cs="Times New Roman"/>
          <w:sz w:val="22"/>
          <w:szCs w:val="22"/>
          <w:lang w:val="es-AR"/>
        </w:rPr>
        <w:t>el postestructuralismo</w:t>
      </w:r>
      <w:r w:rsidR="00E41850" w:rsidRPr="00306696">
        <w:rPr>
          <w:rFonts w:ascii="Arial Narrow" w:hAnsi="Arial Narrow" w:cs="Times New Roman"/>
          <w:sz w:val="22"/>
          <w:szCs w:val="22"/>
          <w:lang w:val="es-AR"/>
        </w:rPr>
        <w:t xml:space="preserve">, </w:t>
      </w:r>
      <w:r w:rsidR="004F42FE" w:rsidRPr="00306696">
        <w:rPr>
          <w:rFonts w:ascii="Arial Narrow" w:hAnsi="Arial Narrow" w:cs="Times New Roman"/>
          <w:sz w:val="22"/>
          <w:szCs w:val="22"/>
          <w:lang w:val="es-AR"/>
        </w:rPr>
        <w:t>la democracia deliberativa</w:t>
      </w:r>
      <w:r w:rsidR="00E41850" w:rsidRPr="00306696">
        <w:rPr>
          <w:rFonts w:ascii="Arial Narrow" w:hAnsi="Arial Narrow" w:cs="Times New Roman"/>
          <w:sz w:val="22"/>
          <w:szCs w:val="22"/>
          <w:lang w:val="es-AR"/>
        </w:rPr>
        <w:t xml:space="preserve">, etc. </w:t>
      </w:r>
      <w:r w:rsidR="00C25554" w:rsidRPr="00306696">
        <w:rPr>
          <w:rFonts w:ascii="Arial Narrow" w:hAnsi="Arial Narrow" w:cs="Times New Roman"/>
          <w:sz w:val="22"/>
          <w:szCs w:val="22"/>
          <w:lang w:val="es-AR"/>
        </w:rPr>
        <w:t>En est</w:t>
      </w:r>
      <w:r w:rsidR="00E41850" w:rsidRPr="00306696">
        <w:rPr>
          <w:rFonts w:ascii="Arial Narrow" w:hAnsi="Arial Narrow" w:cs="Times New Roman"/>
          <w:sz w:val="22"/>
          <w:szCs w:val="22"/>
          <w:lang w:val="es-AR"/>
        </w:rPr>
        <w:t>a dirección</w:t>
      </w:r>
      <w:r w:rsidR="00C25554" w:rsidRPr="00306696">
        <w:rPr>
          <w:rFonts w:ascii="Arial Narrow" w:hAnsi="Arial Narrow" w:cs="Times New Roman"/>
          <w:sz w:val="22"/>
          <w:szCs w:val="22"/>
          <w:lang w:val="es-AR"/>
        </w:rPr>
        <w:t xml:space="preserve">, esta unidad seguirá </w:t>
      </w:r>
      <w:r w:rsidR="00774B80" w:rsidRPr="00306696">
        <w:rPr>
          <w:rFonts w:ascii="Arial Narrow" w:hAnsi="Arial Narrow" w:cs="Times New Roman"/>
          <w:sz w:val="22"/>
          <w:szCs w:val="22"/>
          <w:lang w:val="es-AR"/>
        </w:rPr>
        <w:t xml:space="preserve">la taxonomía de teorías feministas de acuerdo a su relación con el poder ofrecida por </w:t>
      </w:r>
      <w:r w:rsidR="004F42FE" w:rsidRPr="00306696">
        <w:rPr>
          <w:rFonts w:ascii="Arial Narrow" w:hAnsi="Arial Narrow" w:cs="Times New Roman"/>
          <w:sz w:val="22"/>
          <w:szCs w:val="22"/>
          <w:lang w:val="es-AR"/>
        </w:rPr>
        <w:t>Judith Squires</w:t>
      </w:r>
      <w:r w:rsidR="00E41850" w:rsidRPr="00306696">
        <w:rPr>
          <w:rFonts w:ascii="Arial Narrow" w:hAnsi="Arial Narrow" w:cs="Times New Roman"/>
          <w:sz w:val="22"/>
          <w:szCs w:val="22"/>
          <w:lang w:val="es-AR"/>
        </w:rPr>
        <w:t xml:space="preserve">; aquellas que defienden la inclusión </w:t>
      </w:r>
      <w:r w:rsidR="004F42FE" w:rsidRPr="00306696">
        <w:rPr>
          <w:rFonts w:ascii="Arial Narrow" w:hAnsi="Arial Narrow" w:cs="Times New Roman"/>
          <w:sz w:val="22"/>
          <w:szCs w:val="22"/>
          <w:lang w:val="es-AR"/>
        </w:rPr>
        <w:t xml:space="preserve">en el marco conceptual </w:t>
      </w:r>
      <w:r w:rsidR="00774B80" w:rsidRPr="00306696">
        <w:rPr>
          <w:rFonts w:ascii="Arial Narrow" w:hAnsi="Arial Narrow" w:cs="Times New Roman"/>
          <w:sz w:val="22"/>
          <w:szCs w:val="22"/>
          <w:lang w:val="es-AR"/>
        </w:rPr>
        <w:t>hegemónico</w:t>
      </w:r>
      <w:r w:rsidR="004F42FE" w:rsidRPr="00306696">
        <w:rPr>
          <w:rFonts w:ascii="Arial Narrow" w:hAnsi="Arial Narrow" w:cs="Times New Roman"/>
          <w:sz w:val="22"/>
          <w:szCs w:val="22"/>
          <w:lang w:val="es-AR"/>
        </w:rPr>
        <w:t xml:space="preserve"> (</w:t>
      </w:r>
      <w:r w:rsidR="00774B80" w:rsidRPr="00306696">
        <w:rPr>
          <w:rFonts w:ascii="Arial Narrow" w:hAnsi="Arial Narrow" w:cs="Times New Roman"/>
          <w:sz w:val="22"/>
          <w:szCs w:val="22"/>
          <w:lang w:val="es-AR"/>
        </w:rPr>
        <w:t>androcéntrico</w:t>
      </w:r>
      <w:r w:rsidR="004F42FE" w:rsidRPr="00306696">
        <w:rPr>
          <w:rFonts w:ascii="Arial Narrow" w:hAnsi="Arial Narrow" w:cs="Times New Roman"/>
          <w:sz w:val="22"/>
          <w:szCs w:val="22"/>
          <w:lang w:val="es-AR"/>
        </w:rPr>
        <w:t xml:space="preserve">), </w:t>
      </w:r>
      <w:r w:rsidR="00E41850" w:rsidRPr="00306696">
        <w:rPr>
          <w:rFonts w:ascii="Arial Narrow" w:hAnsi="Arial Narrow" w:cs="Times New Roman"/>
          <w:sz w:val="22"/>
          <w:szCs w:val="22"/>
          <w:lang w:val="es-AR"/>
        </w:rPr>
        <w:t>las que promueven</w:t>
      </w:r>
      <w:r w:rsidR="004F42FE" w:rsidRPr="00306696">
        <w:rPr>
          <w:rFonts w:ascii="Arial Narrow" w:hAnsi="Arial Narrow" w:cs="Times New Roman"/>
          <w:sz w:val="22"/>
          <w:szCs w:val="22"/>
          <w:lang w:val="es-AR"/>
        </w:rPr>
        <w:t xml:space="preserve"> la inversión  de dicho marco</w:t>
      </w:r>
      <w:r w:rsidR="00E41850" w:rsidRPr="00306696">
        <w:rPr>
          <w:rFonts w:ascii="Arial Narrow" w:hAnsi="Arial Narrow" w:cs="Times New Roman"/>
          <w:sz w:val="22"/>
          <w:szCs w:val="22"/>
          <w:lang w:val="es-AR"/>
        </w:rPr>
        <w:t xml:space="preserve"> </w:t>
      </w:r>
      <w:r w:rsidR="004F42FE" w:rsidRPr="00306696">
        <w:rPr>
          <w:rFonts w:ascii="Arial Narrow" w:hAnsi="Arial Narrow" w:cs="Times New Roman"/>
          <w:sz w:val="22"/>
          <w:szCs w:val="22"/>
          <w:lang w:val="es-AR"/>
        </w:rPr>
        <w:t>y, finalmente, la</w:t>
      </w:r>
      <w:r w:rsidR="00E41850" w:rsidRPr="00306696">
        <w:rPr>
          <w:rFonts w:ascii="Arial Narrow" w:hAnsi="Arial Narrow" w:cs="Times New Roman"/>
          <w:sz w:val="22"/>
          <w:szCs w:val="22"/>
          <w:lang w:val="es-AR"/>
        </w:rPr>
        <w:t>s que intentan desplazar el marco anterior.</w:t>
      </w:r>
    </w:p>
    <w:p w14:paraId="0B3D5ED3" w14:textId="77777777" w:rsidR="004F42FE" w:rsidRPr="00306696" w:rsidRDefault="004F42FE" w:rsidP="00774B80">
      <w:pPr>
        <w:widowControl w:val="0"/>
        <w:autoSpaceDE w:val="0"/>
        <w:autoSpaceDN w:val="0"/>
        <w:adjustRightInd w:val="0"/>
        <w:rPr>
          <w:rFonts w:ascii="Arial Narrow" w:hAnsi="Arial Narrow"/>
          <w:color w:val="231F20"/>
          <w:sz w:val="22"/>
          <w:szCs w:val="22"/>
          <w:lang w:val="es-AR"/>
        </w:rPr>
      </w:pPr>
      <w:r w:rsidRPr="00306696">
        <w:rPr>
          <w:rFonts w:ascii="Arial Narrow" w:hAnsi="Arial Narrow" w:cs="Times New Roman"/>
          <w:sz w:val="22"/>
          <w:szCs w:val="22"/>
          <w:lang w:val="es-AR"/>
        </w:rPr>
        <w:t xml:space="preserve"> </w:t>
      </w:r>
    </w:p>
    <w:p w14:paraId="4C6B78BA" w14:textId="77777777" w:rsidR="005A5623" w:rsidRPr="00F7418F" w:rsidRDefault="005A5623">
      <w:pPr>
        <w:rPr>
          <w:rFonts w:ascii="Arial Narrow" w:hAnsi="Arial Narrow"/>
          <w:b/>
          <w:sz w:val="22"/>
          <w:szCs w:val="22"/>
        </w:rPr>
      </w:pPr>
      <w:r w:rsidRPr="00F7418F">
        <w:rPr>
          <w:rFonts w:ascii="Arial Narrow" w:hAnsi="Arial Narrow"/>
          <w:b/>
          <w:sz w:val="22"/>
          <w:szCs w:val="22"/>
        </w:rPr>
        <w:t>Propósitos y Objetivos específicos</w:t>
      </w:r>
    </w:p>
    <w:p w14:paraId="52035AA0" w14:textId="77777777" w:rsidR="00663B25" w:rsidRPr="00F7418F" w:rsidRDefault="00663B25">
      <w:pPr>
        <w:rPr>
          <w:rFonts w:ascii="Arial Narrow" w:hAnsi="Arial Narrow"/>
          <w:b/>
          <w:sz w:val="22"/>
          <w:szCs w:val="22"/>
        </w:rPr>
      </w:pPr>
    </w:p>
    <w:p w14:paraId="65B88AE8" w14:textId="77777777" w:rsidR="005659C3" w:rsidRPr="000532C6" w:rsidRDefault="005659C3" w:rsidP="00C57FF6">
      <w:pPr>
        <w:jc w:val="both"/>
        <w:rPr>
          <w:rFonts w:ascii="Arial Narrow" w:hAnsi="Arial Narrow"/>
          <w:color w:val="000000"/>
          <w:sz w:val="22"/>
          <w:szCs w:val="22"/>
        </w:rPr>
      </w:pPr>
      <w:r w:rsidRPr="000532C6">
        <w:rPr>
          <w:rFonts w:ascii="Arial Narrow" w:hAnsi="Arial Narrow"/>
          <w:color w:val="000000"/>
          <w:sz w:val="22"/>
          <w:szCs w:val="22"/>
        </w:rPr>
        <w:t>1. Desarrollar estrategias y capacidades argumentativas suficientes para distinguir entre distintos usos y funciones del concepto de poder como herramienta crítica o propositiva de diversos arreglos institucionales o relaciones intersubjetivas.</w:t>
      </w:r>
    </w:p>
    <w:p w14:paraId="73B5DDDD" w14:textId="77777777" w:rsidR="005659C3" w:rsidRPr="000532C6" w:rsidRDefault="005659C3" w:rsidP="00C57FF6">
      <w:pPr>
        <w:jc w:val="both"/>
        <w:rPr>
          <w:rFonts w:ascii="Arial Narrow" w:hAnsi="Arial Narrow"/>
          <w:color w:val="000000"/>
          <w:sz w:val="22"/>
          <w:szCs w:val="22"/>
        </w:rPr>
      </w:pPr>
      <w:r w:rsidRPr="000532C6">
        <w:rPr>
          <w:rFonts w:ascii="Arial Narrow" w:hAnsi="Arial Narrow"/>
          <w:color w:val="000000"/>
          <w:sz w:val="22"/>
          <w:szCs w:val="22"/>
        </w:rPr>
        <w:t>2. Desarrollar capacidades para identificar los presupuestos morales o normativos subyacentes a las concepciones de poder, distinguiendo entre poder como mera fuerza, poder como autoridad legítima y poder como constitución desigual del sujeto y la realidad social.</w:t>
      </w:r>
    </w:p>
    <w:p w14:paraId="230D6398" w14:textId="77777777" w:rsidR="005659C3" w:rsidRPr="000532C6" w:rsidRDefault="005659C3" w:rsidP="00C57FF6">
      <w:pPr>
        <w:jc w:val="both"/>
        <w:rPr>
          <w:rFonts w:ascii="Arial Narrow" w:hAnsi="Arial Narrow"/>
          <w:color w:val="000000"/>
          <w:sz w:val="22"/>
          <w:szCs w:val="22"/>
        </w:rPr>
      </w:pPr>
      <w:r w:rsidRPr="000532C6">
        <w:rPr>
          <w:rFonts w:ascii="Arial Narrow" w:hAnsi="Arial Narrow"/>
          <w:color w:val="000000"/>
          <w:sz w:val="22"/>
          <w:szCs w:val="22"/>
        </w:rPr>
        <w:t>3. Desarrollar capacidades para relacionar y distinguir (aunque más no sea analíticamente) entre las instituciones (el derecho, las leyes, las estructuras sociales básicas, etc.), expresiones de poder concretas y formas ideales en las que ese poder podría ser limitado.</w:t>
      </w:r>
    </w:p>
    <w:p w14:paraId="53B27EE2" w14:textId="77777777" w:rsidR="005659C3" w:rsidRPr="000532C6" w:rsidRDefault="005659C3" w:rsidP="00C57FF6">
      <w:pPr>
        <w:jc w:val="both"/>
        <w:rPr>
          <w:rFonts w:ascii="Arial Narrow" w:hAnsi="Arial Narrow"/>
          <w:color w:val="000000"/>
          <w:sz w:val="22"/>
          <w:szCs w:val="22"/>
        </w:rPr>
      </w:pPr>
      <w:r w:rsidRPr="000532C6">
        <w:rPr>
          <w:rFonts w:ascii="Arial Narrow" w:hAnsi="Arial Narrow"/>
          <w:color w:val="000000"/>
          <w:sz w:val="22"/>
          <w:szCs w:val="22"/>
        </w:rPr>
        <w:lastRenderedPageBreak/>
        <w:t xml:space="preserve">4. Desarrollar capacidades críticas y recursivas para </w:t>
      </w:r>
      <w:r w:rsidR="00F305E7" w:rsidRPr="000532C6">
        <w:rPr>
          <w:rFonts w:ascii="Arial Narrow" w:hAnsi="Arial Narrow"/>
          <w:color w:val="000000"/>
          <w:sz w:val="22"/>
          <w:szCs w:val="22"/>
        </w:rPr>
        <w:t xml:space="preserve">identificar y argumentar a favor o en contra de determinadas formas en las cuales el poder y las instituciones se constituyen mutuamente. </w:t>
      </w:r>
    </w:p>
    <w:p w14:paraId="01BA7494" w14:textId="77777777" w:rsidR="005659C3" w:rsidRPr="000532C6" w:rsidRDefault="00F305E7" w:rsidP="00C57FF6">
      <w:pPr>
        <w:jc w:val="both"/>
        <w:rPr>
          <w:rFonts w:ascii="Arial Narrow" w:hAnsi="Arial Narrow"/>
          <w:color w:val="000000"/>
          <w:sz w:val="22"/>
          <w:szCs w:val="22"/>
        </w:rPr>
      </w:pPr>
      <w:r w:rsidRPr="000532C6">
        <w:rPr>
          <w:rFonts w:ascii="Arial Narrow" w:hAnsi="Arial Narrow"/>
          <w:color w:val="000000"/>
          <w:sz w:val="22"/>
          <w:szCs w:val="22"/>
        </w:rPr>
        <w:t>5. Estimular discusiones y debates acerca de cómo y de qué forma concreta puede conceptualizarse la dominación de las mujeres en distintos ámbitos de la justicia social y política.</w:t>
      </w:r>
    </w:p>
    <w:p w14:paraId="69170863" w14:textId="77777777" w:rsidR="00F305E7" w:rsidRPr="000532C6" w:rsidRDefault="00F305E7" w:rsidP="00C57FF6">
      <w:pPr>
        <w:jc w:val="both"/>
        <w:rPr>
          <w:rFonts w:ascii="Arial Narrow" w:hAnsi="Arial Narrow"/>
          <w:color w:val="000000"/>
          <w:sz w:val="22"/>
          <w:szCs w:val="22"/>
        </w:rPr>
      </w:pPr>
      <w:r w:rsidRPr="000532C6">
        <w:rPr>
          <w:rFonts w:ascii="Arial Narrow" w:hAnsi="Arial Narrow"/>
          <w:color w:val="000000"/>
          <w:sz w:val="22"/>
          <w:szCs w:val="22"/>
        </w:rPr>
        <w:t xml:space="preserve">6. Estimular la capacidad para la aplicación creativa y novedosa de las distintas teorías del poder a los problemas sociales y políticos contemporáneos. </w:t>
      </w:r>
    </w:p>
    <w:p w14:paraId="33A9A7C4" w14:textId="77777777" w:rsidR="005659C3" w:rsidRDefault="005659C3"/>
    <w:p w14:paraId="0E95E6F8" w14:textId="77777777" w:rsidR="005A5623" w:rsidRPr="00C57FF6" w:rsidRDefault="005A5623">
      <w:pPr>
        <w:rPr>
          <w:rFonts w:ascii="Arial Narrow" w:hAnsi="Arial Narrow"/>
          <w:b/>
        </w:rPr>
      </w:pPr>
      <w:r w:rsidRPr="00C57FF6">
        <w:rPr>
          <w:rFonts w:ascii="Arial Narrow" w:hAnsi="Arial Narrow"/>
          <w:b/>
        </w:rPr>
        <w:t>Metodología</w:t>
      </w:r>
    </w:p>
    <w:p w14:paraId="27CA66A0" w14:textId="77777777" w:rsidR="005A5623" w:rsidRDefault="005A5623"/>
    <w:p w14:paraId="1ACFDA40" w14:textId="77777777" w:rsidR="001431F7" w:rsidRPr="00C57FF6" w:rsidRDefault="005A5623" w:rsidP="00C57FF6">
      <w:pPr>
        <w:pStyle w:val="NormalWeb"/>
        <w:spacing w:before="0" w:beforeAutospacing="0" w:after="0" w:afterAutospacing="0"/>
        <w:jc w:val="both"/>
        <w:rPr>
          <w:rFonts w:ascii="Arial Narrow" w:hAnsi="Arial Narrow"/>
          <w:sz w:val="22"/>
          <w:szCs w:val="22"/>
        </w:rPr>
      </w:pPr>
      <w:r w:rsidRPr="00C57FF6">
        <w:rPr>
          <w:rFonts w:ascii="Arial Narrow" w:hAnsi="Arial Narrow"/>
          <w:sz w:val="22"/>
          <w:szCs w:val="22"/>
        </w:rPr>
        <w:t>El dictado de la materia</w:t>
      </w:r>
      <w:r w:rsidR="00F7418F" w:rsidRPr="00C57FF6">
        <w:rPr>
          <w:rFonts w:ascii="Arial Narrow" w:hAnsi="Arial Narrow"/>
          <w:sz w:val="22"/>
          <w:szCs w:val="22"/>
        </w:rPr>
        <w:t xml:space="preserve"> posee una estructura de </w:t>
      </w:r>
      <w:r w:rsidRPr="00C57FF6">
        <w:rPr>
          <w:rFonts w:ascii="Arial Narrow" w:hAnsi="Arial Narrow"/>
          <w:sz w:val="22"/>
          <w:szCs w:val="22"/>
        </w:rPr>
        <w:t xml:space="preserve">tres horas semanales de clases </w:t>
      </w:r>
      <w:proofErr w:type="spellStart"/>
      <w:r w:rsidRPr="00C57FF6">
        <w:rPr>
          <w:rFonts w:ascii="Arial Narrow" w:hAnsi="Arial Narrow"/>
          <w:sz w:val="22"/>
          <w:szCs w:val="22"/>
        </w:rPr>
        <w:t>teo</w:t>
      </w:r>
      <w:r w:rsidRPr="00C57FF6">
        <w:rPr>
          <w:rFonts w:ascii="Times New Roman" w:hAnsi="Times New Roman"/>
          <w:sz w:val="22"/>
          <w:szCs w:val="22"/>
        </w:rPr>
        <w:t>́</w:t>
      </w:r>
      <w:r w:rsidRPr="00C57FF6">
        <w:rPr>
          <w:rFonts w:ascii="Arial Narrow" w:hAnsi="Arial Narrow"/>
          <w:sz w:val="22"/>
          <w:szCs w:val="22"/>
        </w:rPr>
        <w:t>rica</w:t>
      </w:r>
      <w:proofErr w:type="spellEnd"/>
      <w:r w:rsidRPr="00C57FF6">
        <w:rPr>
          <w:rFonts w:ascii="Arial Narrow" w:hAnsi="Arial Narrow"/>
          <w:sz w:val="22"/>
          <w:szCs w:val="22"/>
        </w:rPr>
        <w:t>/</w:t>
      </w:r>
      <w:proofErr w:type="spellStart"/>
      <w:r w:rsidRPr="00C57FF6">
        <w:rPr>
          <w:rFonts w:ascii="Arial Narrow" w:hAnsi="Arial Narrow"/>
          <w:sz w:val="22"/>
          <w:szCs w:val="22"/>
        </w:rPr>
        <w:t>pra</w:t>
      </w:r>
      <w:r w:rsidRPr="00C57FF6">
        <w:rPr>
          <w:rFonts w:ascii="Times New Roman" w:hAnsi="Times New Roman"/>
          <w:sz w:val="22"/>
          <w:szCs w:val="22"/>
        </w:rPr>
        <w:t>́</w:t>
      </w:r>
      <w:r w:rsidRPr="00C57FF6">
        <w:rPr>
          <w:rFonts w:ascii="Arial Narrow" w:hAnsi="Arial Narrow"/>
          <w:sz w:val="22"/>
          <w:szCs w:val="22"/>
        </w:rPr>
        <w:t>cticas</w:t>
      </w:r>
      <w:proofErr w:type="spellEnd"/>
      <w:r w:rsidRPr="00C57FF6">
        <w:rPr>
          <w:rFonts w:ascii="Arial Narrow" w:hAnsi="Arial Narrow"/>
          <w:sz w:val="22"/>
          <w:szCs w:val="22"/>
        </w:rPr>
        <w:t xml:space="preserve">. </w:t>
      </w:r>
      <w:r w:rsidR="001431F7" w:rsidRPr="00C57FF6">
        <w:rPr>
          <w:rFonts w:ascii="Arial Narrow" w:hAnsi="Arial Narrow"/>
          <w:sz w:val="22"/>
          <w:szCs w:val="22"/>
        </w:rPr>
        <w:t xml:space="preserve">La mecánica pedagógica a emplear será la de un taller con un trabajo detallado sobre las lecturas, prestando especial atención a la identificación de las principales tesis, su confrontación con otras tesis </w:t>
      </w:r>
      <w:r w:rsidR="00C57FF6">
        <w:rPr>
          <w:rFonts w:ascii="Arial Narrow" w:hAnsi="Arial Narrow"/>
          <w:sz w:val="22"/>
          <w:szCs w:val="22"/>
        </w:rPr>
        <w:t xml:space="preserve">y textos </w:t>
      </w:r>
      <w:r w:rsidR="001431F7" w:rsidRPr="00C57FF6">
        <w:rPr>
          <w:rFonts w:ascii="Arial Narrow" w:hAnsi="Arial Narrow"/>
          <w:sz w:val="22"/>
          <w:szCs w:val="22"/>
        </w:rPr>
        <w:t>vist</w:t>
      </w:r>
      <w:r w:rsidR="00C57FF6">
        <w:rPr>
          <w:rFonts w:ascii="Arial Narrow" w:hAnsi="Arial Narrow"/>
          <w:sz w:val="22"/>
          <w:szCs w:val="22"/>
        </w:rPr>
        <w:t>o</w:t>
      </w:r>
      <w:r w:rsidR="001431F7" w:rsidRPr="00C57FF6">
        <w:rPr>
          <w:rFonts w:ascii="Arial Narrow" w:hAnsi="Arial Narrow"/>
          <w:sz w:val="22"/>
          <w:szCs w:val="22"/>
        </w:rPr>
        <w:t xml:space="preserve">s previamente y su discusión. La expectativa es que </w:t>
      </w:r>
      <w:r w:rsidRPr="00C57FF6">
        <w:rPr>
          <w:rFonts w:ascii="Arial Narrow" w:hAnsi="Arial Narrow"/>
          <w:sz w:val="22"/>
          <w:szCs w:val="22"/>
        </w:rPr>
        <w:t xml:space="preserve">los estudiantes tengan una activa </w:t>
      </w:r>
      <w:r w:rsidR="001431F7" w:rsidRPr="00C57FF6">
        <w:rPr>
          <w:rFonts w:ascii="Arial Narrow" w:hAnsi="Arial Narrow"/>
          <w:sz w:val="22"/>
          <w:szCs w:val="22"/>
        </w:rPr>
        <w:t>participación</w:t>
      </w:r>
      <w:r w:rsidRPr="00C57FF6">
        <w:rPr>
          <w:rFonts w:ascii="Arial Narrow" w:hAnsi="Arial Narrow"/>
          <w:sz w:val="22"/>
          <w:szCs w:val="22"/>
        </w:rPr>
        <w:t xml:space="preserve"> en cada clase </w:t>
      </w:r>
      <w:r w:rsidR="001431F7" w:rsidRPr="00C57FF6">
        <w:rPr>
          <w:rFonts w:ascii="Arial Narrow" w:hAnsi="Arial Narrow"/>
          <w:sz w:val="22"/>
          <w:szCs w:val="22"/>
        </w:rPr>
        <w:t xml:space="preserve">y que </w:t>
      </w:r>
      <w:r w:rsidR="00C57FF6">
        <w:rPr>
          <w:rFonts w:ascii="Arial Narrow" w:hAnsi="Arial Narrow"/>
          <w:sz w:val="22"/>
          <w:szCs w:val="22"/>
        </w:rPr>
        <w:t xml:space="preserve">sus intervenciones </w:t>
      </w:r>
      <w:r w:rsidR="001431F7" w:rsidRPr="00C57FF6">
        <w:rPr>
          <w:rFonts w:ascii="Arial Narrow" w:hAnsi="Arial Narrow"/>
          <w:sz w:val="22"/>
          <w:szCs w:val="22"/>
        </w:rPr>
        <w:t>complementen</w:t>
      </w:r>
      <w:r w:rsidR="00C57FF6">
        <w:rPr>
          <w:rFonts w:ascii="Arial Narrow" w:hAnsi="Arial Narrow"/>
          <w:sz w:val="22"/>
          <w:szCs w:val="22"/>
        </w:rPr>
        <w:t xml:space="preserve"> </w:t>
      </w:r>
      <w:r w:rsidR="001431F7" w:rsidRPr="00C57FF6">
        <w:rPr>
          <w:rFonts w:ascii="Arial Narrow" w:hAnsi="Arial Narrow"/>
          <w:sz w:val="22"/>
          <w:szCs w:val="22"/>
        </w:rPr>
        <w:t xml:space="preserve">la </w:t>
      </w:r>
      <w:r w:rsidR="00C57FF6">
        <w:rPr>
          <w:rFonts w:ascii="Arial Narrow" w:hAnsi="Arial Narrow"/>
          <w:sz w:val="22"/>
          <w:szCs w:val="22"/>
        </w:rPr>
        <w:t>reconstrucción a cargo d</w:t>
      </w:r>
      <w:r w:rsidR="001431F7" w:rsidRPr="00C57FF6">
        <w:rPr>
          <w:rFonts w:ascii="Arial Narrow" w:hAnsi="Arial Narrow"/>
          <w:sz w:val="22"/>
          <w:szCs w:val="22"/>
        </w:rPr>
        <w:t>el docente</w:t>
      </w:r>
      <w:r w:rsidR="00C57FF6">
        <w:rPr>
          <w:rFonts w:ascii="Arial Narrow" w:hAnsi="Arial Narrow"/>
          <w:sz w:val="22"/>
          <w:szCs w:val="22"/>
        </w:rPr>
        <w:t>; al mismo tiempo,</w:t>
      </w:r>
      <w:r w:rsidR="001431F7" w:rsidRPr="00C57FF6">
        <w:rPr>
          <w:rFonts w:ascii="Arial Narrow" w:hAnsi="Arial Narrow"/>
          <w:sz w:val="22"/>
          <w:szCs w:val="22"/>
        </w:rPr>
        <w:t xml:space="preserve"> </w:t>
      </w:r>
      <w:r w:rsidR="00C57FF6">
        <w:rPr>
          <w:rFonts w:ascii="Arial Narrow" w:hAnsi="Arial Narrow"/>
          <w:sz w:val="22"/>
          <w:szCs w:val="22"/>
        </w:rPr>
        <w:t xml:space="preserve">se dispondrá de un espacio temporal especial tanto para el planteo de dudas como de </w:t>
      </w:r>
      <w:r w:rsidR="001431F7" w:rsidRPr="00C57FF6">
        <w:rPr>
          <w:rFonts w:ascii="Arial Narrow" w:hAnsi="Arial Narrow"/>
          <w:sz w:val="22"/>
          <w:szCs w:val="22"/>
        </w:rPr>
        <w:t xml:space="preserve">críticas bien fundamentadas a las tesis consideradas. </w:t>
      </w:r>
    </w:p>
    <w:p w14:paraId="32F47FB9" w14:textId="77777777" w:rsidR="001431F7" w:rsidRPr="00C57FF6" w:rsidRDefault="001431F7" w:rsidP="00C57FF6">
      <w:pPr>
        <w:pStyle w:val="NormalWeb"/>
        <w:spacing w:before="0" w:beforeAutospacing="0" w:after="0" w:afterAutospacing="0"/>
        <w:jc w:val="both"/>
        <w:rPr>
          <w:rFonts w:ascii="Arial Narrow" w:hAnsi="Arial Narrow"/>
          <w:sz w:val="22"/>
          <w:szCs w:val="22"/>
        </w:rPr>
      </w:pPr>
    </w:p>
    <w:p w14:paraId="68D4B811" w14:textId="77777777" w:rsidR="00931391" w:rsidRPr="00C57FF6" w:rsidRDefault="00931391" w:rsidP="00C57FF6">
      <w:pPr>
        <w:pStyle w:val="NormalWeb"/>
        <w:spacing w:before="0" w:beforeAutospacing="0" w:after="0" w:afterAutospacing="0"/>
        <w:jc w:val="both"/>
        <w:rPr>
          <w:rFonts w:ascii="Arial Narrow" w:hAnsi="Arial Narrow"/>
          <w:sz w:val="22"/>
          <w:szCs w:val="22"/>
        </w:rPr>
      </w:pPr>
      <w:r w:rsidRPr="00C57FF6">
        <w:rPr>
          <w:rFonts w:ascii="Arial Narrow" w:hAnsi="Arial Narrow"/>
          <w:sz w:val="22"/>
          <w:szCs w:val="22"/>
        </w:rPr>
        <w:t>El</w:t>
      </w:r>
      <w:r w:rsidR="005A5623" w:rsidRPr="00C57FF6">
        <w:rPr>
          <w:rFonts w:ascii="Arial Narrow" w:hAnsi="Arial Narrow"/>
          <w:sz w:val="22"/>
          <w:szCs w:val="22"/>
        </w:rPr>
        <w:t xml:space="preserve"> </w:t>
      </w:r>
      <w:r w:rsidRPr="00C57FF6">
        <w:rPr>
          <w:rFonts w:ascii="Arial Narrow" w:hAnsi="Arial Narrow"/>
          <w:sz w:val="22"/>
          <w:szCs w:val="22"/>
        </w:rPr>
        <w:t>régimen</w:t>
      </w:r>
      <w:r w:rsidR="005A5623" w:rsidRPr="00C57FF6">
        <w:rPr>
          <w:rFonts w:ascii="Arial Narrow" w:hAnsi="Arial Narrow"/>
          <w:sz w:val="22"/>
          <w:szCs w:val="22"/>
        </w:rPr>
        <w:t xml:space="preserve"> de asistencia y </w:t>
      </w:r>
      <w:r w:rsidRPr="00C57FF6">
        <w:rPr>
          <w:rFonts w:ascii="Arial Narrow" w:hAnsi="Arial Narrow"/>
          <w:sz w:val="22"/>
          <w:szCs w:val="22"/>
        </w:rPr>
        <w:t>aprobación</w:t>
      </w:r>
      <w:r w:rsidR="005A5623" w:rsidRPr="00C57FF6">
        <w:rPr>
          <w:rFonts w:ascii="Arial Narrow" w:hAnsi="Arial Narrow"/>
          <w:sz w:val="22"/>
          <w:szCs w:val="22"/>
        </w:rPr>
        <w:t xml:space="preserve"> del curso </w:t>
      </w:r>
      <w:r w:rsidRPr="00C57FF6">
        <w:rPr>
          <w:rFonts w:ascii="Arial Narrow" w:hAnsi="Arial Narrow"/>
          <w:sz w:val="22"/>
          <w:szCs w:val="22"/>
        </w:rPr>
        <w:t xml:space="preserve">requerirá </w:t>
      </w:r>
      <w:r w:rsidR="005A5623" w:rsidRPr="00C57FF6">
        <w:rPr>
          <w:rFonts w:ascii="Arial Narrow" w:hAnsi="Arial Narrow"/>
          <w:sz w:val="22"/>
          <w:szCs w:val="22"/>
        </w:rPr>
        <w:t xml:space="preserve">un 75% de asistencia a clase y </w:t>
      </w:r>
      <w:r w:rsidRPr="00C57FF6">
        <w:rPr>
          <w:rFonts w:ascii="Arial Narrow" w:hAnsi="Arial Narrow"/>
          <w:sz w:val="22"/>
          <w:szCs w:val="22"/>
        </w:rPr>
        <w:t xml:space="preserve">la aprobación de </w:t>
      </w:r>
      <w:r w:rsidR="005A5623" w:rsidRPr="00C57FF6">
        <w:rPr>
          <w:rFonts w:ascii="Arial Narrow" w:hAnsi="Arial Narrow"/>
          <w:sz w:val="22"/>
          <w:szCs w:val="22"/>
        </w:rPr>
        <w:t xml:space="preserve">dos instancias de </w:t>
      </w:r>
      <w:r w:rsidRPr="00C57FF6">
        <w:rPr>
          <w:rFonts w:ascii="Arial Narrow" w:hAnsi="Arial Narrow"/>
          <w:sz w:val="22"/>
          <w:szCs w:val="22"/>
        </w:rPr>
        <w:t>evaluación</w:t>
      </w:r>
      <w:r w:rsidR="005A5623" w:rsidRPr="00C57FF6">
        <w:rPr>
          <w:rFonts w:ascii="Arial Narrow" w:hAnsi="Arial Narrow"/>
          <w:sz w:val="22"/>
          <w:szCs w:val="22"/>
        </w:rPr>
        <w:t xml:space="preserve">. La primera </w:t>
      </w:r>
      <w:r w:rsidRPr="00C57FF6">
        <w:rPr>
          <w:rFonts w:ascii="Arial Narrow" w:hAnsi="Arial Narrow"/>
          <w:sz w:val="22"/>
          <w:szCs w:val="22"/>
        </w:rPr>
        <w:t xml:space="preserve">de ellas será </w:t>
      </w:r>
      <w:r w:rsidR="005A5623" w:rsidRPr="00C57FF6">
        <w:rPr>
          <w:rFonts w:ascii="Arial Narrow" w:hAnsi="Arial Narrow"/>
          <w:sz w:val="22"/>
          <w:szCs w:val="22"/>
        </w:rPr>
        <w:t xml:space="preserve">durante la cursada </w:t>
      </w:r>
      <w:r w:rsidRPr="00C57FF6">
        <w:rPr>
          <w:rFonts w:ascii="Arial Narrow" w:hAnsi="Arial Narrow"/>
          <w:sz w:val="22"/>
          <w:szCs w:val="22"/>
        </w:rPr>
        <w:t xml:space="preserve">y consistirá en la reconstrucción de un texto de bibliografía obligatoria. Si bien se espera una reconstrucción </w:t>
      </w:r>
      <w:r w:rsidR="00C57FF6">
        <w:rPr>
          <w:rFonts w:ascii="Arial Narrow" w:hAnsi="Arial Narrow"/>
          <w:sz w:val="22"/>
          <w:szCs w:val="22"/>
        </w:rPr>
        <w:t>ajustada</w:t>
      </w:r>
      <w:r w:rsidRPr="00C57FF6">
        <w:rPr>
          <w:rFonts w:ascii="Arial Narrow" w:hAnsi="Arial Narrow"/>
          <w:sz w:val="22"/>
          <w:szCs w:val="22"/>
        </w:rPr>
        <w:t xml:space="preserve"> de las tesis centrales, se incentivará a que puedan interpretar un hecho político, cultural o social de actualidad a la luz de  tales tesis. La segunda instancia de </w:t>
      </w:r>
      <w:r w:rsidR="00C57FF6" w:rsidRPr="00C57FF6">
        <w:rPr>
          <w:rFonts w:ascii="Arial Narrow" w:hAnsi="Arial Narrow"/>
          <w:sz w:val="22"/>
          <w:szCs w:val="22"/>
        </w:rPr>
        <w:t>evaluació</w:t>
      </w:r>
      <w:r w:rsidR="00C57FF6" w:rsidRPr="00C57FF6">
        <w:rPr>
          <w:rFonts w:ascii="Times New Roman" w:hAnsi="Times New Roman"/>
          <w:sz w:val="22"/>
          <w:szCs w:val="22"/>
        </w:rPr>
        <w:t>n</w:t>
      </w:r>
      <w:r w:rsidRPr="00C57FF6">
        <w:rPr>
          <w:rFonts w:ascii="Arial Narrow" w:hAnsi="Arial Narrow"/>
          <w:sz w:val="22"/>
          <w:szCs w:val="22"/>
        </w:rPr>
        <w:t xml:space="preserve"> </w:t>
      </w:r>
      <w:r w:rsidR="00C57FF6" w:rsidRPr="00C57FF6">
        <w:rPr>
          <w:rFonts w:ascii="Arial Narrow" w:hAnsi="Arial Narrow"/>
          <w:sz w:val="22"/>
          <w:szCs w:val="22"/>
        </w:rPr>
        <w:t>será</w:t>
      </w:r>
      <w:r w:rsidRPr="00C57FF6">
        <w:rPr>
          <w:rFonts w:ascii="Times New Roman" w:hAnsi="Times New Roman"/>
          <w:sz w:val="22"/>
          <w:szCs w:val="22"/>
        </w:rPr>
        <w:t>́</w:t>
      </w:r>
      <w:r w:rsidRPr="00C57FF6">
        <w:rPr>
          <w:rFonts w:ascii="Arial Narrow" w:hAnsi="Arial Narrow"/>
          <w:sz w:val="22"/>
          <w:szCs w:val="22"/>
        </w:rPr>
        <w:t xml:space="preserve"> la redacción de un trabajo académico que </w:t>
      </w:r>
      <w:r w:rsidR="00C57FF6" w:rsidRPr="00C57FF6">
        <w:rPr>
          <w:rFonts w:ascii="Arial Narrow" w:hAnsi="Arial Narrow"/>
          <w:sz w:val="22"/>
          <w:szCs w:val="22"/>
        </w:rPr>
        <w:t>dé</w:t>
      </w:r>
      <w:r w:rsidRPr="00C57FF6">
        <w:rPr>
          <w:rFonts w:ascii="Arial Narrow" w:hAnsi="Arial Narrow"/>
          <w:sz w:val="22"/>
          <w:szCs w:val="22"/>
        </w:rPr>
        <w:t xml:space="preserve"> cuenta de una investigación creativa y aplicada y la defensa de una hipótesis de análisis. El mismo se entregará en forma escrita una vez finalizado el curso. </w:t>
      </w:r>
    </w:p>
    <w:p w14:paraId="43A6588A" w14:textId="77777777" w:rsidR="005A5623" w:rsidRPr="00C57FF6" w:rsidRDefault="00931391" w:rsidP="00C57FF6">
      <w:pPr>
        <w:pStyle w:val="NormalWeb"/>
        <w:spacing w:before="0" w:beforeAutospacing="0" w:after="0" w:afterAutospacing="0"/>
        <w:jc w:val="both"/>
        <w:rPr>
          <w:rFonts w:ascii="Arial Narrow" w:hAnsi="Arial Narrow"/>
        </w:rPr>
      </w:pPr>
      <w:r w:rsidRPr="00C57FF6">
        <w:rPr>
          <w:rFonts w:ascii="Arial Narrow" w:hAnsi="Arial Narrow"/>
          <w:sz w:val="22"/>
          <w:szCs w:val="22"/>
        </w:rPr>
        <w:t>Ambas instancias de evaluación serán antecedidas por un acompañamiento del docente ya sea a través de consultas sobre contextos histórico-sociales, preguntas sobre estructuración del texto, requerimiento de mayo</w:t>
      </w:r>
      <w:r w:rsidR="00C57FF6" w:rsidRPr="00C57FF6">
        <w:rPr>
          <w:rFonts w:ascii="Arial Narrow" w:hAnsi="Arial Narrow"/>
          <w:sz w:val="22"/>
          <w:szCs w:val="22"/>
        </w:rPr>
        <w:t xml:space="preserve">r bibliografía, etc. </w:t>
      </w:r>
    </w:p>
    <w:p w14:paraId="5F9F8358" w14:textId="77777777" w:rsidR="005A5623" w:rsidRDefault="005A5623"/>
    <w:p w14:paraId="057E9F50" w14:textId="77777777" w:rsidR="00C57FF6" w:rsidRPr="007829A9" w:rsidRDefault="00C57FF6" w:rsidP="00C57FF6">
      <w:pPr>
        <w:rPr>
          <w:rFonts w:ascii="Arial Narrow" w:hAnsi="Arial Narrow"/>
          <w:b/>
          <w:sz w:val="20"/>
          <w:szCs w:val="20"/>
        </w:rPr>
      </w:pPr>
      <w:r w:rsidRPr="007829A9">
        <w:rPr>
          <w:rFonts w:ascii="Arial Narrow" w:hAnsi="Arial Narrow"/>
          <w:b/>
          <w:sz w:val="20"/>
          <w:szCs w:val="20"/>
          <w:lang w:val="es-AR"/>
        </w:rPr>
        <w:t xml:space="preserve">Contenidos programáticos y bibliografía </w:t>
      </w:r>
      <w:r w:rsidRPr="007829A9">
        <w:rPr>
          <w:rFonts w:ascii="Arial Narrow" w:hAnsi="Arial Narrow"/>
          <w:b/>
          <w:sz w:val="20"/>
          <w:szCs w:val="20"/>
        </w:rPr>
        <w:t>específica</w:t>
      </w:r>
    </w:p>
    <w:p w14:paraId="65B27975" w14:textId="77777777" w:rsidR="00C57FF6" w:rsidRPr="002A67B1" w:rsidRDefault="00C57FF6" w:rsidP="00C57FF6">
      <w:pPr>
        <w:rPr>
          <w:rFonts w:ascii="Arial Narrow" w:hAnsi="Arial Narrow"/>
          <w:b/>
          <w:sz w:val="20"/>
          <w:szCs w:val="20"/>
        </w:rPr>
      </w:pPr>
      <w:r w:rsidRPr="002A67B1">
        <w:rPr>
          <w:rFonts w:ascii="Arial Narrow" w:hAnsi="Arial Narrow"/>
          <w:b/>
          <w:sz w:val="20"/>
          <w:szCs w:val="20"/>
        </w:rPr>
        <w:t>Unidad I – Las definiciones de poder</w:t>
      </w:r>
    </w:p>
    <w:p w14:paraId="0AEA5C97" w14:textId="77777777" w:rsidR="00C57FF6" w:rsidRPr="007829A9" w:rsidRDefault="00C57FF6" w:rsidP="00C57FF6">
      <w:pPr>
        <w:rPr>
          <w:rFonts w:ascii="Arial Narrow" w:hAnsi="Arial Narrow"/>
          <w:sz w:val="20"/>
          <w:szCs w:val="20"/>
        </w:rPr>
      </w:pPr>
      <w:r w:rsidRPr="007829A9">
        <w:rPr>
          <w:rFonts w:ascii="Arial Narrow" w:hAnsi="Arial Narrow"/>
          <w:sz w:val="20"/>
          <w:szCs w:val="20"/>
        </w:rPr>
        <w:t>Definiciones tradicionales de poder</w:t>
      </w:r>
      <w:r w:rsidRPr="007829A9">
        <w:rPr>
          <w:rFonts w:ascii="Arial Narrow" w:hAnsi="Arial Narrow"/>
          <w:b/>
          <w:sz w:val="20"/>
          <w:szCs w:val="20"/>
        </w:rPr>
        <w:t xml:space="preserve">. </w:t>
      </w:r>
      <w:r w:rsidRPr="007829A9">
        <w:rPr>
          <w:rFonts w:ascii="Arial Narrow" w:hAnsi="Arial Narrow"/>
          <w:sz w:val="20"/>
          <w:szCs w:val="20"/>
        </w:rPr>
        <w:t xml:space="preserve">Poder como la probabilidad de hacer algo sin resistencia. Poder como dominación actual sobre el otro. Poder como espacio de aparición. Poder como éxito político. Poder como un concepto inherentemente controversial. </w:t>
      </w:r>
    </w:p>
    <w:p w14:paraId="5BEED396" w14:textId="77777777" w:rsidR="00C57FF6" w:rsidRPr="007829A9" w:rsidRDefault="00C57FF6" w:rsidP="00C57FF6">
      <w:pPr>
        <w:rPr>
          <w:rFonts w:ascii="Arial Narrow" w:hAnsi="Arial Narrow"/>
          <w:sz w:val="20"/>
          <w:szCs w:val="20"/>
        </w:rPr>
      </w:pPr>
    </w:p>
    <w:p w14:paraId="74380D50" w14:textId="77777777" w:rsidR="00C57FF6" w:rsidRPr="007829A9" w:rsidRDefault="00C57FF6" w:rsidP="00C57FF6">
      <w:pPr>
        <w:ind w:left="284" w:hanging="284"/>
        <w:rPr>
          <w:rFonts w:ascii="Arial Narrow" w:hAnsi="Arial Narrow"/>
          <w:sz w:val="20"/>
          <w:szCs w:val="20"/>
          <w:u w:val="single"/>
        </w:rPr>
      </w:pPr>
      <w:r w:rsidRPr="007829A9">
        <w:rPr>
          <w:rFonts w:ascii="Arial Narrow" w:hAnsi="Arial Narrow"/>
          <w:sz w:val="20"/>
          <w:szCs w:val="20"/>
          <w:u w:val="single"/>
        </w:rPr>
        <w:t>Bibliografía obligatoria</w:t>
      </w:r>
    </w:p>
    <w:p w14:paraId="25639E84" w14:textId="77777777" w:rsidR="00C57FF6" w:rsidRPr="007829A9" w:rsidRDefault="00C57FF6" w:rsidP="00C57FF6">
      <w:pPr>
        <w:ind w:left="284" w:hanging="284"/>
        <w:rPr>
          <w:rFonts w:ascii="Arial Narrow" w:hAnsi="Arial Narrow"/>
          <w:sz w:val="20"/>
          <w:szCs w:val="20"/>
        </w:rPr>
      </w:pPr>
      <w:proofErr w:type="spellStart"/>
      <w:r w:rsidRPr="007829A9">
        <w:rPr>
          <w:rFonts w:ascii="Arial Narrow" w:hAnsi="Arial Narrow"/>
          <w:sz w:val="20"/>
          <w:szCs w:val="20"/>
        </w:rPr>
        <w:t>Arendt</w:t>
      </w:r>
      <w:proofErr w:type="spellEnd"/>
      <w:r w:rsidRPr="007829A9">
        <w:rPr>
          <w:rFonts w:ascii="Arial Narrow" w:hAnsi="Arial Narrow"/>
          <w:sz w:val="20"/>
          <w:szCs w:val="20"/>
        </w:rPr>
        <w:t>, H.  (2005</w:t>
      </w:r>
      <w:r w:rsidRPr="007829A9">
        <w:rPr>
          <w:rFonts w:ascii="Arial Narrow" w:hAnsi="Arial Narrow"/>
          <w:i/>
          <w:sz w:val="20"/>
          <w:szCs w:val="20"/>
        </w:rPr>
        <w:t>). Sobre la violencia</w:t>
      </w:r>
      <w:r w:rsidRPr="007829A9">
        <w:rPr>
          <w:rFonts w:ascii="Arial Narrow" w:hAnsi="Arial Narrow"/>
          <w:sz w:val="20"/>
          <w:szCs w:val="20"/>
        </w:rPr>
        <w:t>. Madrid: Alianza, cap.2, pp. 48-78</w:t>
      </w:r>
    </w:p>
    <w:p w14:paraId="79C4E985" w14:textId="77777777" w:rsidR="00C57FF6" w:rsidRPr="007829A9" w:rsidRDefault="00C57FF6" w:rsidP="00C57FF6">
      <w:pPr>
        <w:ind w:left="284" w:hanging="284"/>
        <w:rPr>
          <w:rFonts w:ascii="Arial Narrow" w:hAnsi="Arial Narrow"/>
          <w:sz w:val="20"/>
          <w:szCs w:val="20"/>
        </w:rPr>
      </w:pPr>
      <w:proofErr w:type="spellStart"/>
      <w:r w:rsidRPr="007829A9">
        <w:rPr>
          <w:rFonts w:ascii="Arial Narrow" w:hAnsi="Arial Narrow"/>
          <w:sz w:val="20"/>
          <w:szCs w:val="20"/>
        </w:rPr>
        <w:t>Dahl</w:t>
      </w:r>
      <w:proofErr w:type="spellEnd"/>
      <w:r w:rsidRPr="007829A9">
        <w:rPr>
          <w:rFonts w:ascii="Arial Narrow" w:hAnsi="Arial Narrow"/>
          <w:sz w:val="20"/>
          <w:szCs w:val="20"/>
        </w:rPr>
        <w:t xml:space="preserve">, R. (1979). “El concepto de poder”. En D. </w:t>
      </w:r>
      <w:proofErr w:type="spellStart"/>
      <w:r w:rsidRPr="007829A9">
        <w:rPr>
          <w:rFonts w:ascii="Arial Narrow" w:hAnsi="Arial Narrow"/>
          <w:sz w:val="20"/>
          <w:szCs w:val="20"/>
        </w:rPr>
        <w:t>Sills</w:t>
      </w:r>
      <w:proofErr w:type="spellEnd"/>
      <w:r w:rsidRPr="007829A9">
        <w:rPr>
          <w:rFonts w:ascii="Arial Narrow" w:hAnsi="Arial Narrow"/>
          <w:sz w:val="20"/>
          <w:szCs w:val="20"/>
        </w:rPr>
        <w:t xml:space="preserve"> (Dir.) </w:t>
      </w:r>
      <w:r w:rsidRPr="007829A9">
        <w:rPr>
          <w:rFonts w:ascii="Arial Narrow" w:hAnsi="Arial Narrow"/>
          <w:i/>
          <w:sz w:val="20"/>
          <w:szCs w:val="20"/>
        </w:rPr>
        <w:t>Enciclopedia internacional de las ciencias sociales.</w:t>
      </w:r>
      <w:r w:rsidRPr="007829A9">
        <w:rPr>
          <w:rFonts w:ascii="Arial Narrow" w:hAnsi="Arial Narrow"/>
          <w:sz w:val="20"/>
          <w:szCs w:val="20"/>
        </w:rPr>
        <w:t xml:space="preserve"> Madrid: Aguilar</w:t>
      </w:r>
    </w:p>
    <w:p w14:paraId="123F7CAB" w14:textId="77777777" w:rsidR="00C57FF6" w:rsidRPr="007829A9" w:rsidRDefault="00C57FF6" w:rsidP="00C57FF6">
      <w:pPr>
        <w:ind w:left="284" w:hanging="284"/>
        <w:rPr>
          <w:rFonts w:ascii="Arial Narrow" w:hAnsi="Arial Narrow"/>
          <w:sz w:val="20"/>
          <w:szCs w:val="20"/>
        </w:rPr>
      </w:pPr>
      <w:r w:rsidRPr="007829A9">
        <w:rPr>
          <w:rFonts w:ascii="Arial Narrow" w:hAnsi="Arial Narrow"/>
          <w:sz w:val="20"/>
          <w:szCs w:val="20"/>
        </w:rPr>
        <w:t xml:space="preserve">Foucault, M. (1988), “El sujeto y el poder”, </w:t>
      </w:r>
      <w:r w:rsidRPr="007829A9">
        <w:rPr>
          <w:rFonts w:ascii="Arial Narrow" w:hAnsi="Arial Narrow"/>
          <w:i/>
          <w:sz w:val="20"/>
          <w:szCs w:val="20"/>
        </w:rPr>
        <w:t>Revista Mexicana de Sociología</w:t>
      </w:r>
      <w:r w:rsidRPr="007829A9">
        <w:rPr>
          <w:rFonts w:ascii="Arial Narrow" w:hAnsi="Arial Narrow"/>
          <w:sz w:val="20"/>
          <w:szCs w:val="20"/>
        </w:rPr>
        <w:t>, 50 (3), pp. 3-20.</w:t>
      </w:r>
    </w:p>
    <w:p w14:paraId="289E6E96" w14:textId="77777777" w:rsidR="00C57FF6" w:rsidRPr="007829A9" w:rsidRDefault="00C57FF6" w:rsidP="00C57FF6">
      <w:pPr>
        <w:ind w:left="284" w:hanging="284"/>
        <w:rPr>
          <w:rFonts w:ascii="Arial Narrow" w:hAnsi="Arial Narrow"/>
          <w:sz w:val="20"/>
          <w:szCs w:val="20"/>
        </w:rPr>
      </w:pPr>
      <w:r w:rsidRPr="007829A9">
        <w:rPr>
          <w:rFonts w:ascii="Arial Narrow" w:hAnsi="Arial Narrow"/>
          <w:sz w:val="20"/>
          <w:szCs w:val="20"/>
        </w:rPr>
        <w:t>Maquiavelo, N</w:t>
      </w:r>
      <w:r w:rsidRPr="007829A9">
        <w:rPr>
          <w:rFonts w:ascii="Arial Narrow" w:hAnsi="Arial Narrow"/>
          <w:i/>
          <w:sz w:val="20"/>
          <w:szCs w:val="20"/>
        </w:rPr>
        <w:t xml:space="preserve">. </w:t>
      </w:r>
      <w:r w:rsidRPr="007829A9">
        <w:rPr>
          <w:rFonts w:ascii="Arial Narrow" w:hAnsi="Arial Narrow"/>
          <w:sz w:val="20"/>
          <w:szCs w:val="20"/>
        </w:rPr>
        <w:t>(1986)</w:t>
      </w:r>
      <w:r w:rsidRPr="007829A9">
        <w:rPr>
          <w:rFonts w:ascii="Arial Narrow" w:hAnsi="Arial Narrow"/>
          <w:i/>
          <w:sz w:val="20"/>
          <w:szCs w:val="20"/>
        </w:rPr>
        <w:t xml:space="preserve"> El Príncipe</w:t>
      </w:r>
      <w:r w:rsidRPr="007829A9">
        <w:rPr>
          <w:rFonts w:ascii="Arial Narrow" w:hAnsi="Arial Narrow"/>
          <w:sz w:val="20"/>
          <w:szCs w:val="20"/>
        </w:rPr>
        <w:t>. Madrid: Alianza, caps. 15-21, 25</w:t>
      </w:r>
    </w:p>
    <w:p w14:paraId="61052863" w14:textId="77777777" w:rsidR="00C57FF6" w:rsidRPr="007829A9" w:rsidRDefault="00C57FF6" w:rsidP="00C57FF6">
      <w:pPr>
        <w:ind w:left="284" w:hanging="284"/>
        <w:rPr>
          <w:rFonts w:ascii="Arial Narrow" w:hAnsi="Arial Narrow"/>
          <w:sz w:val="20"/>
          <w:szCs w:val="20"/>
        </w:rPr>
      </w:pPr>
      <w:proofErr w:type="spellStart"/>
      <w:r w:rsidRPr="007829A9">
        <w:rPr>
          <w:rFonts w:ascii="Arial Narrow" w:hAnsi="Arial Narrow"/>
          <w:sz w:val="20"/>
          <w:szCs w:val="20"/>
        </w:rPr>
        <w:t>Lukes</w:t>
      </w:r>
      <w:proofErr w:type="spellEnd"/>
      <w:r w:rsidRPr="007829A9">
        <w:rPr>
          <w:rFonts w:ascii="Arial Narrow" w:hAnsi="Arial Narrow"/>
          <w:sz w:val="20"/>
          <w:szCs w:val="20"/>
        </w:rPr>
        <w:t xml:space="preserve">, S. (2007). </w:t>
      </w:r>
      <w:r w:rsidRPr="007829A9">
        <w:rPr>
          <w:rFonts w:ascii="Arial Narrow" w:hAnsi="Arial Narrow"/>
          <w:i/>
          <w:sz w:val="20"/>
          <w:szCs w:val="20"/>
        </w:rPr>
        <w:t>El Poder. Un enfoque radical</w:t>
      </w:r>
      <w:r w:rsidRPr="007829A9">
        <w:rPr>
          <w:rFonts w:ascii="Arial Narrow" w:hAnsi="Arial Narrow"/>
          <w:sz w:val="20"/>
          <w:szCs w:val="20"/>
        </w:rPr>
        <w:t>. México: Siglo XX, cap. 1, pp. 1-22.</w:t>
      </w:r>
    </w:p>
    <w:p w14:paraId="1DEB4B23" w14:textId="77777777" w:rsidR="00C57FF6" w:rsidRPr="007829A9" w:rsidRDefault="00C57FF6" w:rsidP="00C57FF6">
      <w:pPr>
        <w:ind w:left="284" w:hanging="284"/>
        <w:rPr>
          <w:rFonts w:ascii="Arial Narrow" w:hAnsi="Arial Narrow"/>
          <w:sz w:val="20"/>
          <w:szCs w:val="20"/>
        </w:rPr>
      </w:pPr>
      <w:r w:rsidRPr="007829A9">
        <w:rPr>
          <w:rFonts w:ascii="Arial Narrow" w:hAnsi="Arial Narrow"/>
          <w:sz w:val="20"/>
          <w:szCs w:val="20"/>
        </w:rPr>
        <w:t xml:space="preserve">Weber, Max (2012) </w:t>
      </w:r>
      <w:r w:rsidRPr="007829A9">
        <w:rPr>
          <w:rFonts w:ascii="Arial Narrow" w:hAnsi="Arial Narrow"/>
          <w:i/>
          <w:sz w:val="20"/>
          <w:szCs w:val="20"/>
        </w:rPr>
        <w:t xml:space="preserve">Economía y sociedad. </w:t>
      </w:r>
      <w:r w:rsidRPr="007829A9">
        <w:rPr>
          <w:rFonts w:ascii="Arial Narrow" w:hAnsi="Arial Narrow"/>
          <w:sz w:val="20"/>
          <w:szCs w:val="20"/>
        </w:rPr>
        <w:t>México: FCE, pp. 18-45.</w:t>
      </w:r>
    </w:p>
    <w:p w14:paraId="66AE4A24" w14:textId="77777777" w:rsidR="00C57FF6" w:rsidRPr="007829A9" w:rsidRDefault="00C57FF6" w:rsidP="00C57FF6">
      <w:pPr>
        <w:rPr>
          <w:rFonts w:ascii="Arial Narrow" w:hAnsi="Arial Narrow"/>
          <w:sz w:val="20"/>
          <w:szCs w:val="20"/>
        </w:rPr>
      </w:pPr>
    </w:p>
    <w:p w14:paraId="475F2B68" w14:textId="77777777" w:rsidR="00C57FF6" w:rsidRPr="007829A9" w:rsidRDefault="00C57FF6" w:rsidP="00C57FF6">
      <w:pPr>
        <w:rPr>
          <w:rFonts w:ascii="Arial Narrow" w:hAnsi="Arial Narrow"/>
          <w:sz w:val="20"/>
          <w:szCs w:val="20"/>
          <w:u w:val="single"/>
        </w:rPr>
      </w:pPr>
      <w:r w:rsidRPr="007829A9">
        <w:rPr>
          <w:rFonts w:ascii="Arial Narrow" w:hAnsi="Arial Narrow"/>
          <w:sz w:val="20"/>
          <w:szCs w:val="20"/>
          <w:u w:val="single"/>
        </w:rPr>
        <w:t>Bibliografía secundaria</w:t>
      </w:r>
    </w:p>
    <w:p w14:paraId="291116F0" w14:textId="77777777" w:rsidR="00C57FF6" w:rsidRPr="007829A9" w:rsidRDefault="00C57FF6" w:rsidP="00C57FF6">
      <w:pPr>
        <w:ind w:left="284" w:hanging="284"/>
        <w:jc w:val="both"/>
        <w:rPr>
          <w:rFonts w:ascii="Arial Narrow" w:hAnsi="Arial Narrow"/>
          <w:sz w:val="20"/>
          <w:szCs w:val="20"/>
          <w:lang w:val="en-US"/>
        </w:rPr>
      </w:pPr>
      <w:r w:rsidRPr="003C71E0">
        <w:rPr>
          <w:rFonts w:ascii="Arial Narrow" w:hAnsi="Arial Narrow"/>
          <w:sz w:val="20"/>
          <w:szCs w:val="20"/>
          <w:lang w:val="en-US"/>
        </w:rPr>
        <w:t xml:space="preserve">Allen, A. (2018). </w:t>
      </w:r>
      <w:proofErr w:type="gramStart"/>
      <w:r w:rsidRPr="007829A9">
        <w:rPr>
          <w:rFonts w:ascii="Arial Narrow" w:hAnsi="Arial Narrow"/>
          <w:sz w:val="20"/>
          <w:szCs w:val="20"/>
          <w:lang w:val="en-US"/>
        </w:rPr>
        <w:t>'Feminist Perspectives on Power'.</w:t>
      </w:r>
      <w:proofErr w:type="gramEnd"/>
      <w:r w:rsidRPr="007829A9">
        <w:rPr>
          <w:rFonts w:ascii="Arial Narrow" w:hAnsi="Arial Narrow"/>
          <w:sz w:val="20"/>
          <w:szCs w:val="20"/>
          <w:lang w:val="en-US"/>
        </w:rPr>
        <w:t xml:space="preserve"> En E.N. </w:t>
      </w:r>
      <w:proofErr w:type="spellStart"/>
      <w:r w:rsidRPr="007829A9">
        <w:rPr>
          <w:rFonts w:ascii="Arial Narrow" w:hAnsi="Arial Narrow"/>
          <w:sz w:val="20"/>
          <w:szCs w:val="20"/>
          <w:lang w:val="en-US"/>
        </w:rPr>
        <w:t>Zalta</w:t>
      </w:r>
      <w:proofErr w:type="spellEnd"/>
      <w:r w:rsidRPr="007829A9">
        <w:rPr>
          <w:rFonts w:ascii="Arial Narrow" w:hAnsi="Arial Narrow"/>
          <w:sz w:val="20"/>
          <w:szCs w:val="20"/>
          <w:lang w:val="en-US"/>
        </w:rPr>
        <w:t xml:space="preserve"> (Ed.), </w:t>
      </w:r>
      <w:r w:rsidRPr="007829A9">
        <w:rPr>
          <w:rFonts w:ascii="Arial Narrow" w:hAnsi="Arial Narrow"/>
          <w:i/>
          <w:sz w:val="20"/>
          <w:szCs w:val="20"/>
          <w:lang w:val="en-US"/>
        </w:rPr>
        <w:t xml:space="preserve">Stanford Encyclopedia of Philosophy  </w:t>
      </w:r>
      <w:r w:rsidRPr="007829A9">
        <w:rPr>
          <w:rFonts w:ascii="Arial Narrow" w:hAnsi="Arial Narrow"/>
          <w:sz w:val="20"/>
          <w:szCs w:val="20"/>
          <w:lang w:val="en-US"/>
        </w:rPr>
        <w:t>[Online]. Available at: http://plato.stanford.edu/entries/feminist-power (Accessed: 22/07/018)</w:t>
      </w:r>
    </w:p>
    <w:p w14:paraId="0FA9CD15" w14:textId="77777777" w:rsidR="00C57FF6" w:rsidRPr="007829A9" w:rsidRDefault="00C57FF6" w:rsidP="00C57FF6">
      <w:pPr>
        <w:ind w:left="284" w:hanging="284"/>
        <w:jc w:val="both"/>
        <w:rPr>
          <w:rFonts w:ascii="Arial Narrow" w:hAnsi="Arial Narrow"/>
          <w:sz w:val="20"/>
          <w:szCs w:val="20"/>
          <w:lang w:val="en-US"/>
        </w:rPr>
      </w:pPr>
      <w:proofErr w:type="spellStart"/>
      <w:r w:rsidRPr="007829A9">
        <w:rPr>
          <w:rFonts w:ascii="Arial Narrow" w:hAnsi="Arial Narrow"/>
          <w:sz w:val="20"/>
          <w:szCs w:val="20"/>
        </w:rPr>
        <w:t>Bobbio</w:t>
      </w:r>
      <w:proofErr w:type="spellEnd"/>
      <w:r w:rsidRPr="007829A9">
        <w:rPr>
          <w:rFonts w:ascii="Arial Narrow" w:hAnsi="Arial Narrow"/>
          <w:sz w:val="20"/>
          <w:szCs w:val="20"/>
        </w:rPr>
        <w:t xml:space="preserve">, N., </w:t>
      </w:r>
      <w:proofErr w:type="spellStart"/>
      <w:r w:rsidRPr="007829A9">
        <w:rPr>
          <w:rFonts w:ascii="Arial Narrow" w:hAnsi="Arial Narrow"/>
          <w:sz w:val="20"/>
          <w:szCs w:val="20"/>
        </w:rPr>
        <w:t>Bovero</w:t>
      </w:r>
      <w:proofErr w:type="spellEnd"/>
      <w:r w:rsidRPr="007829A9">
        <w:rPr>
          <w:rFonts w:ascii="Arial Narrow" w:hAnsi="Arial Narrow"/>
          <w:sz w:val="20"/>
          <w:szCs w:val="20"/>
        </w:rPr>
        <w:t xml:space="preserve">, M. (1985). </w:t>
      </w:r>
      <w:r w:rsidRPr="007829A9">
        <w:rPr>
          <w:rFonts w:ascii="Arial Narrow" w:hAnsi="Arial Narrow"/>
          <w:i/>
          <w:sz w:val="20"/>
          <w:szCs w:val="20"/>
        </w:rPr>
        <w:t>Origen y Fundamentos del Poder Político</w:t>
      </w:r>
      <w:r w:rsidRPr="007829A9">
        <w:rPr>
          <w:rFonts w:ascii="Arial Narrow" w:hAnsi="Arial Narrow"/>
          <w:sz w:val="20"/>
          <w:szCs w:val="20"/>
        </w:rPr>
        <w:t xml:space="preserve">. </w:t>
      </w:r>
      <w:r w:rsidRPr="007829A9">
        <w:rPr>
          <w:rFonts w:ascii="Arial Narrow" w:hAnsi="Arial Narrow"/>
          <w:sz w:val="20"/>
          <w:szCs w:val="20"/>
          <w:lang w:val="en-US"/>
        </w:rPr>
        <w:t xml:space="preserve">México: </w:t>
      </w:r>
      <w:proofErr w:type="spellStart"/>
      <w:r w:rsidRPr="007829A9">
        <w:rPr>
          <w:rFonts w:ascii="Arial Narrow" w:hAnsi="Arial Narrow"/>
          <w:sz w:val="20"/>
          <w:szCs w:val="20"/>
          <w:lang w:val="en-US"/>
        </w:rPr>
        <w:t>Grijalbo</w:t>
      </w:r>
      <w:proofErr w:type="spellEnd"/>
      <w:r w:rsidRPr="007829A9">
        <w:rPr>
          <w:rFonts w:ascii="Arial Narrow" w:hAnsi="Arial Narrow"/>
          <w:sz w:val="20"/>
          <w:szCs w:val="20"/>
          <w:lang w:val="en-US"/>
        </w:rPr>
        <w:t>, pp. 37-64</w:t>
      </w:r>
    </w:p>
    <w:p w14:paraId="002D5495" w14:textId="77777777" w:rsidR="00C57FF6" w:rsidRPr="007829A9" w:rsidRDefault="00C57FF6" w:rsidP="00C57FF6">
      <w:pPr>
        <w:ind w:left="284" w:hanging="284"/>
        <w:jc w:val="both"/>
        <w:rPr>
          <w:rFonts w:ascii="Arial Narrow" w:hAnsi="Arial Narrow"/>
          <w:sz w:val="20"/>
          <w:szCs w:val="20"/>
        </w:rPr>
      </w:pPr>
      <w:proofErr w:type="spellStart"/>
      <w:r w:rsidRPr="007829A9">
        <w:rPr>
          <w:rFonts w:ascii="Arial Narrow" w:hAnsi="Arial Narrow"/>
          <w:sz w:val="20"/>
          <w:szCs w:val="20"/>
          <w:lang w:val="en-US"/>
        </w:rPr>
        <w:t>Haugaard</w:t>
      </w:r>
      <w:proofErr w:type="spellEnd"/>
      <w:r w:rsidRPr="007829A9">
        <w:rPr>
          <w:rFonts w:ascii="Arial Narrow" w:hAnsi="Arial Narrow"/>
          <w:sz w:val="20"/>
          <w:szCs w:val="20"/>
          <w:lang w:val="en-US"/>
        </w:rPr>
        <w:t xml:space="preserve">, </w:t>
      </w:r>
      <w:proofErr w:type="spellStart"/>
      <w:r w:rsidRPr="007829A9">
        <w:rPr>
          <w:rFonts w:ascii="Arial Narrow" w:hAnsi="Arial Narrow"/>
          <w:sz w:val="20"/>
          <w:szCs w:val="20"/>
          <w:lang w:val="en-US"/>
        </w:rPr>
        <w:t>M.Clegg</w:t>
      </w:r>
      <w:proofErr w:type="spellEnd"/>
      <w:r w:rsidRPr="007829A9">
        <w:rPr>
          <w:rFonts w:ascii="Arial Narrow" w:hAnsi="Arial Narrow"/>
          <w:sz w:val="20"/>
          <w:szCs w:val="20"/>
          <w:lang w:val="en-US"/>
        </w:rPr>
        <w:t xml:space="preserve">, S. (2009). </w:t>
      </w:r>
      <w:proofErr w:type="gramStart"/>
      <w:r w:rsidRPr="007829A9">
        <w:rPr>
          <w:rFonts w:ascii="Arial Narrow" w:hAnsi="Arial Narrow"/>
          <w:i/>
          <w:sz w:val="20"/>
          <w:szCs w:val="20"/>
          <w:lang w:val="en-US"/>
        </w:rPr>
        <w:t>The SAGE Handbook of Power</w:t>
      </w:r>
      <w:r w:rsidRPr="007829A9">
        <w:rPr>
          <w:rFonts w:ascii="Arial Narrow" w:hAnsi="Arial Narrow"/>
          <w:sz w:val="20"/>
          <w:szCs w:val="20"/>
          <w:lang w:val="en-US"/>
        </w:rPr>
        <w:t>.</w:t>
      </w:r>
      <w:proofErr w:type="gramEnd"/>
      <w:r w:rsidRPr="007829A9">
        <w:rPr>
          <w:rFonts w:ascii="Arial Narrow" w:hAnsi="Arial Narrow"/>
          <w:sz w:val="20"/>
          <w:szCs w:val="20"/>
          <w:lang w:val="en-US"/>
        </w:rPr>
        <w:t xml:space="preserve"> </w:t>
      </w:r>
      <w:r w:rsidRPr="007829A9">
        <w:rPr>
          <w:rFonts w:ascii="Arial Narrow" w:hAnsi="Arial Narrow"/>
          <w:sz w:val="20"/>
          <w:szCs w:val="20"/>
        </w:rPr>
        <w:t xml:space="preserve">London: </w:t>
      </w:r>
      <w:proofErr w:type="spellStart"/>
      <w:r w:rsidRPr="007829A9">
        <w:rPr>
          <w:rFonts w:ascii="Arial Narrow" w:hAnsi="Arial Narrow"/>
          <w:sz w:val="20"/>
          <w:szCs w:val="20"/>
        </w:rPr>
        <w:t>Sage</w:t>
      </w:r>
      <w:proofErr w:type="spellEnd"/>
      <w:r w:rsidRPr="007829A9">
        <w:rPr>
          <w:rFonts w:ascii="Arial Narrow" w:hAnsi="Arial Narrow"/>
          <w:sz w:val="20"/>
          <w:szCs w:val="20"/>
        </w:rPr>
        <w:t>, pp. 1-24</w:t>
      </w:r>
    </w:p>
    <w:p w14:paraId="66128336" w14:textId="77777777" w:rsidR="00C57FF6" w:rsidRPr="007829A9" w:rsidRDefault="00C57FF6" w:rsidP="00C57FF6">
      <w:pPr>
        <w:rPr>
          <w:rFonts w:ascii="Arial Narrow" w:hAnsi="Arial Narrow"/>
          <w:sz w:val="20"/>
          <w:szCs w:val="20"/>
        </w:rPr>
      </w:pPr>
    </w:p>
    <w:p w14:paraId="6F409977" w14:textId="77777777" w:rsidR="00C57FF6" w:rsidRPr="007829A9" w:rsidRDefault="00C57FF6" w:rsidP="00C57FF6">
      <w:pPr>
        <w:jc w:val="both"/>
        <w:rPr>
          <w:rFonts w:ascii="Arial Narrow" w:hAnsi="Arial Narrow"/>
          <w:b/>
          <w:sz w:val="20"/>
          <w:szCs w:val="20"/>
        </w:rPr>
      </w:pPr>
      <w:r w:rsidRPr="007829A9">
        <w:rPr>
          <w:rFonts w:ascii="Arial Narrow" w:hAnsi="Arial Narrow"/>
          <w:b/>
          <w:sz w:val="20"/>
          <w:szCs w:val="20"/>
        </w:rPr>
        <w:t>Unidad II – ¿El contrato como mecanismo racional para contrarrestar el poder?</w:t>
      </w:r>
    </w:p>
    <w:p w14:paraId="1C4C5335" w14:textId="77777777" w:rsidR="00C57FF6" w:rsidRPr="007829A9" w:rsidRDefault="00C57FF6" w:rsidP="00C57FF6">
      <w:pPr>
        <w:jc w:val="both"/>
        <w:rPr>
          <w:rFonts w:ascii="Arial Narrow" w:hAnsi="Arial Narrow"/>
          <w:sz w:val="20"/>
          <w:szCs w:val="20"/>
        </w:rPr>
      </w:pPr>
      <w:r w:rsidRPr="007829A9">
        <w:rPr>
          <w:rFonts w:ascii="Arial Narrow" w:hAnsi="Arial Narrow"/>
          <w:sz w:val="20"/>
          <w:szCs w:val="20"/>
        </w:rPr>
        <w:t xml:space="preserve">La tradición liberal y el contrato entre desiguales. La importancia de la promesa y el contrato en la teoría moral. El contrato como el resultado de un cálculo racional de autodefensa. El dilema del prisionero como contexto del contrato. Restricciones morales al poder de negociación desigual. </w:t>
      </w:r>
    </w:p>
    <w:p w14:paraId="3720DE2A" w14:textId="77777777" w:rsidR="00C57FF6" w:rsidRPr="007829A9" w:rsidRDefault="00C57FF6" w:rsidP="00C57FF6">
      <w:pPr>
        <w:ind w:left="284" w:hanging="284"/>
        <w:rPr>
          <w:rFonts w:ascii="Arial Narrow" w:hAnsi="Arial Narrow"/>
          <w:sz w:val="20"/>
          <w:szCs w:val="20"/>
          <w:u w:val="single"/>
        </w:rPr>
      </w:pPr>
    </w:p>
    <w:p w14:paraId="02F7B6CC" w14:textId="77777777" w:rsidR="00C57FF6" w:rsidRPr="007829A9" w:rsidRDefault="00C57FF6" w:rsidP="00C57FF6">
      <w:pPr>
        <w:ind w:left="284" w:hanging="284"/>
        <w:rPr>
          <w:rFonts w:ascii="Arial Narrow" w:hAnsi="Arial Narrow"/>
          <w:sz w:val="20"/>
          <w:szCs w:val="20"/>
          <w:u w:val="single"/>
        </w:rPr>
      </w:pPr>
      <w:r w:rsidRPr="007829A9">
        <w:rPr>
          <w:rFonts w:ascii="Arial Narrow" w:hAnsi="Arial Narrow"/>
          <w:sz w:val="20"/>
          <w:szCs w:val="20"/>
          <w:u w:val="single"/>
        </w:rPr>
        <w:t>Bibliografía obligatoria</w:t>
      </w:r>
    </w:p>
    <w:p w14:paraId="742C52CC" w14:textId="77777777" w:rsidR="00C57FF6" w:rsidRPr="007829A9" w:rsidRDefault="00C57FF6" w:rsidP="00C57FF6">
      <w:pPr>
        <w:ind w:left="284" w:hanging="284"/>
        <w:jc w:val="both"/>
        <w:rPr>
          <w:rFonts w:ascii="Arial Narrow" w:hAnsi="Arial Narrow" w:cs="Arial"/>
          <w:sz w:val="20"/>
          <w:szCs w:val="20"/>
        </w:rPr>
      </w:pPr>
      <w:r w:rsidRPr="007829A9">
        <w:rPr>
          <w:rFonts w:ascii="Arial Narrow" w:hAnsi="Arial Narrow" w:cs="Arial"/>
          <w:sz w:val="20"/>
          <w:szCs w:val="20"/>
        </w:rPr>
        <w:t>Buchanan, J. (2010).</w:t>
      </w:r>
      <w:r w:rsidRPr="007829A9">
        <w:rPr>
          <w:rFonts w:ascii="Arial Narrow" w:hAnsi="Arial Narrow" w:cs="Arial"/>
          <w:i/>
          <w:sz w:val="20"/>
          <w:szCs w:val="20"/>
        </w:rPr>
        <w:t xml:space="preserve"> Los límites de la libertad. Entre la anarquía y el Leviatán</w:t>
      </w:r>
      <w:r w:rsidRPr="007829A9">
        <w:rPr>
          <w:rFonts w:ascii="Arial Narrow" w:hAnsi="Arial Narrow" w:cs="Arial"/>
          <w:sz w:val="20"/>
          <w:szCs w:val="20"/>
        </w:rPr>
        <w:t xml:space="preserve">. Buenos Aires: </w:t>
      </w:r>
      <w:proofErr w:type="spellStart"/>
      <w:r w:rsidRPr="007829A9">
        <w:rPr>
          <w:rFonts w:ascii="Arial Narrow" w:hAnsi="Arial Narrow" w:cs="Arial"/>
          <w:sz w:val="20"/>
          <w:szCs w:val="20"/>
        </w:rPr>
        <w:t>Katz</w:t>
      </w:r>
      <w:proofErr w:type="spellEnd"/>
      <w:r w:rsidRPr="007829A9">
        <w:rPr>
          <w:rFonts w:ascii="Arial Narrow" w:hAnsi="Arial Narrow" w:cs="Arial"/>
          <w:sz w:val="20"/>
          <w:szCs w:val="20"/>
        </w:rPr>
        <w:t xml:space="preserve"> Editores, caps. 1 y 2, pp. 17-62</w:t>
      </w:r>
    </w:p>
    <w:p w14:paraId="63716022" w14:textId="77777777" w:rsidR="00C57FF6" w:rsidRPr="007829A9" w:rsidRDefault="00C57FF6" w:rsidP="00C57FF6">
      <w:pPr>
        <w:ind w:left="284" w:hanging="284"/>
        <w:jc w:val="both"/>
        <w:rPr>
          <w:rFonts w:ascii="Arial Narrow" w:hAnsi="Arial Narrow" w:cs="Arial"/>
          <w:sz w:val="20"/>
          <w:szCs w:val="20"/>
        </w:rPr>
      </w:pPr>
      <w:proofErr w:type="spellStart"/>
      <w:r w:rsidRPr="007829A9">
        <w:rPr>
          <w:rFonts w:ascii="Arial Narrow" w:hAnsi="Arial Narrow" w:cs="Arial"/>
          <w:sz w:val="20"/>
          <w:szCs w:val="20"/>
        </w:rPr>
        <w:lastRenderedPageBreak/>
        <w:t>Hobbes,T</w:t>
      </w:r>
      <w:proofErr w:type="spellEnd"/>
      <w:r w:rsidRPr="007829A9">
        <w:rPr>
          <w:rFonts w:ascii="Arial Narrow" w:hAnsi="Arial Narrow" w:cs="Arial"/>
          <w:sz w:val="20"/>
          <w:szCs w:val="20"/>
        </w:rPr>
        <w:t xml:space="preserve">. (1998). </w:t>
      </w:r>
      <w:proofErr w:type="spellStart"/>
      <w:r w:rsidRPr="007829A9">
        <w:rPr>
          <w:rFonts w:ascii="Arial Narrow" w:hAnsi="Arial Narrow" w:cs="Arial"/>
          <w:i/>
          <w:sz w:val="20"/>
          <w:szCs w:val="20"/>
        </w:rPr>
        <w:t>Leviatan</w:t>
      </w:r>
      <w:proofErr w:type="spellEnd"/>
      <w:r w:rsidRPr="007829A9">
        <w:rPr>
          <w:rFonts w:ascii="Arial Narrow" w:hAnsi="Arial Narrow" w:cs="Arial"/>
          <w:sz w:val="20"/>
          <w:szCs w:val="20"/>
        </w:rPr>
        <w:t>. México: Fondo de Cultura Económica, caps. 10-18</w:t>
      </w:r>
    </w:p>
    <w:p w14:paraId="0F81EB38" w14:textId="77777777" w:rsidR="00C57FF6" w:rsidRPr="007829A9" w:rsidRDefault="00C57FF6" w:rsidP="00C57FF6">
      <w:pPr>
        <w:ind w:left="284" w:hanging="284"/>
        <w:jc w:val="both"/>
        <w:rPr>
          <w:rFonts w:ascii="Arial Narrow" w:hAnsi="Arial Narrow" w:cs="Arial"/>
          <w:sz w:val="20"/>
          <w:szCs w:val="20"/>
          <w:lang w:val="en-US"/>
        </w:rPr>
      </w:pPr>
      <w:proofErr w:type="spellStart"/>
      <w:r w:rsidRPr="007829A9">
        <w:rPr>
          <w:rFonts w:ascii="Arial Narrow" w:hAnsi="Arial Narrow" w:cs="Arial"/>
          <w:sz w:val="20"/>
          <w:szCs w:val="20"/>
        </w:rPr>
        <w:t>Rawls</w:t>
      </w:r>
      <w:proofErr w:type="spellEnd"/>
      <w:r w:rsidRPr="007829A9">
        <w:rPr>
          <w:rFonts w:ascii="Arial Narrow" w:hAnsi="Arial Narrow" w:cs="Arial"/>
          <w:sz w:val="20"/>
          <w:szCs w:val="20"/>
        </w:rPr>
        <w:t xml:space="preserve">, J. (2006). </w:t>
      </w:r>
      <w:r w:rsidRPr="007829A9">
        <w:rPr>
          <w:rFonts w:ascii="Arial Narrow" w:hAnsi="Arial Narrow" w:cs="Arial"/>
          <w:i/>
          <w:sz w:val="20"/>
          <w:szCs w:val="20"/>
        </w:rPr>
        <w:t>Teoría de justicia</w:t>
      </w:r>
      <w:r w:rsidRPr="007829A9">
        <w:rPr>
          <w:rFonts w:ascii="Arial Narrow" w:hAnsi="Arial Narrow" w:cs="Arial"/>
          <w:sz w:val="20"/>
          <w:szCs w:val="20"/>
        </w:rPr>
        <w:t xml:space="preserve">. México: Fondo de Cultura Económica, caps. </w:t>
      </w:r>
      <w:r w:rsidRPr="007829A9">
        <w:rPr>
          <w:rFonts w:ascii="Arial Narrow" w:hAnsi="Arial Narrow" w:cs="Arial"/>
          <w:sz w:val="20"/>
          <w:szCs w:val="20"/>
          <w:lang w:val="en-US"/>
        </w:rPr>
        <w:t>2-4, 10</w:t>
      </w:r>
    </w:p>
    <w:p w14:paraId="06298848" w14:textId="77777777" w:rsidR="00C57FF6" w:rsidRPr="007829A9" w:rsidRDefault="00C57FF6" w:rsidP="00C57FF6">
      <w:pPr>
        <w:rPr>
          <w:rFonts w:ascii="Arial Narrow" w:hAnsi="Arial Narrow" w:cs="Arial"/>
          <w:sz w:val="20"/>
          <w:szCs w:val="20"/>
          <w:lang w:val="en-US"/>
        </w:rPr>
      </w:pPr>
    </w:p>
    <w:p w14:paraId="025DE9D5" w14:textId="77777777" w:rsidR="00C57FF6" w:rsidRPr="007829A9" w:rsidRDefault="00C57FF6" w:rsidP="00C57FF6">
      <w:pPr>
        <w:rPr>
          <w:rFonts w:ascii="Arial Narrow" w:hAnsi="Arial Narrow"/>
          <w:sz w:val="20"/>
          <w:szCs w:val="20"/>
          <w:u w:val="single"/>
          <w:lang w:val="en-US"/>
        </w:rPr>
      </w:pPr>
      <w:proofErr w:type="spellStart"/>
      <w:r w:rsidRPr="007829A9">
        <w:rPr>
          <w:rFonts w:ascii="Arial Narrow" w:hAnsi="Arial Narrow"/>
          <w:sz w:val="20"/>
          <w:szCs w:val="20"/>
          <w:u w:val="single"/>
          <w:lang w:val="en-US"/>
        </w:rPr>
        <w:t>Bibliografía</w:t>
      </w:r>
      <w:proofErr w:type="spellEnd"/>
      <w:r w:rsidRPr="007829A9">
        <w:rPr>
          <w:rFonts w:ascii="Arial Narrow" w:hAnsi="Arial Narrow"/>
          <w:sz w:val="20"/>
          <w:szCs w:val="20"/>
          <w:u w:val="single"/>
          <w:lang w:val="en-US"/>
        </w:rPr>
        <w:t xml:space="preserve"> </w:t>
      </w:r>
      <w:proofErr w:type="spellStart"/>
      <w:r w:rsidRPr="007829A9">
        <w:rPr>
          <w:rFonts w:ascii="Arial Narrow" w:hAnsi="Arial Narrow"/>
          <w:sz w:val="20"/>
          <w:szCs w:val="20"/>
          <w:u w:val="single"/>
          <w:lang w:val="en-US"/>
        </w:rPr>
        <w:t>secundaria</w:t>
      </w:r>
      <w:proofErr w:type="spellEnd"/>
    </w:p>
    <w:p w14:paraId="67E04247" w14:textId="77777777" w:rsidR="00C57FF6" w:rsidRPr="007829A9" w:rsidRDefault="00C57FF6" w:rsidP="00C57FF6">
      <w:pPr>
        <w:ind w:left="284" w:hanging="284"/>
        <w:rPr>
          <w:rFonts w:ascii="Arial Narrow" w:hAnsi="Arial Narrow"/>
          <w:sz w:val="20"/>
          <w:szCs w:val="20"/>
        </w:rPr>
      </w:pPr>
      <w:proofErr w:type="spellStart"/>
      <w:r w:rsidRPr="007829A9">
        <w:rPr>
          <w:rFonts w:ascii="Arial Narrow" w:hAnsi="Arial Narrow"/>
          <w:sz w:val="20"/>
          <w:szCs w:val="20"/>
          <w:lang w:val="en-US"/>
        </w:rPr>
        <w:t>Dowding</w:t>
      </w:r>
      <w:proofErr w:type="spellEnd"/>
      <w:r w:rsidRPr="007829A9">
        <w:rPr>
          <w:rFonts w:ascii="Arial Narrow" w:hAnsi="Arial Narrow"/>
          <w:sz w:val="20"/>
          <w:szCs w:val="20"/>
          <w:lang w:val="en-US"/>
        </w:rPr>
        <w:t>, K. (2001), 'Rational Choice Approaches to Analyzing Power'. En K. Nash, A. Scott (</w:t>
      </w:r>
      <w:proofErr w:type="spellStart"/>
      <w:r w:rsidRPr="007829A9">
        <w:rPr>
          <w:rFonts w:ascii="Arial Narrow" w:hAnsi="Arial Narrow"/>
          <w:sz w:val="20"/>
          <w:szCs w:val="20"/>
          <w:lang w:val="en-US"/>
        </w:rPr>
        <w:t>eds</w:t>
      </w:r>
      <w:proofErr w:type="spellEnd"/>
      <w:r w:rsidRPr="007829A9">
        <w:rPr>
          <w:rFonts w:ascii="Arial Narrow" w:hAnsi="Arial Narrow"/>
          <w:sz w:val="20"/>
          <w:szCs w:val="20"/>
          <w:lang w:val="en-US"/>
        </w:rPr>
        <w:t xml:space="preserve">). </w:t>
      </w:r>
      <w:proofErr w:type="gramStart"/>
      <w:r w:rsidRPr="007829A9">
        <w:rPr>
          <w:rFonts w:ascii="Arial Narrow" w:hAnsi="Arial Narrow"/>
          <w:i/>
          <w:sz w:val="20"/>
          <w:szCs w:val="20"/>
          <w:lang w:val="en-US"/>
        </w:rPr>
        <w:t>The Blackwell Companion to Political Sociology.</w:t>
      </w:r>
      <w:proofErr w:type="gramEnd"/>
      <w:r w:rsidRPr="007829A9">
        <w:rPr>
          <w:rFonts w:ascii="Arial Narrow" w:hAnsi="Arial Narrow"/>
          <w:i/>
          <w:sz w:val="20"/>
          <w:szCs w:val="20"/>
          <w:lang w:val="en-US"/>
        </w:rPr>
        <w:t xml:space="preserve"> </w:t>
      </w:r>
      <w:r w:rsidRPr="007829A9">
        <w:rPr>
          <w:rFonts w:ascii="Arial Narrow" w:hAnsi="Arial Narrow"/>
          <w:sz w:val="20"/>
          <w:szCs w:val="20"/>
        </w:rPr>
        <w:t xml:space="preserve">Oxford: </w:t>
      </w:r>
      <w:proofErr w:type="spellStart"/>
      <w:r w:rsidRPr="007829A9">
        <w:rPr>
          <w:rFonts w:ascii="Arial Narrow" w:hAnsi="Arial Narrow"/>
          <w:sz w:val="20"/>
          <w:szCs w:val="20"/>
        </w:rPr>
        <w:t>Blackwell</w:t>
      </w:r>
      <w:proofErr w:type="spellEnd"/>
      <w:r w:rsidRPr="007829A9">
        <w:rPr>
          <w:rFonts w:ascii="Arial Narrow" w:hAnsi="Arial Narrow"/>
          <w:sz w:val="20"/>
          <w:szCs w:val="20"/>
        </w:rPr>
        <w:t>, pp. 29-39</w:t>
      </w:r>
    </w:p>
    <w:p w14:paraId="215B9CF3" w14:textId="77777777" w:rsidR="003C71E0" w:rsidRPr="00EC149C" w:rsidRDefault="003C71E0" w:rsidP="00F64AA4">
      <w:pPr>
        <w:ind w:left="284" w:hanging="284"/>
        <w:rPr>
          <w:rFonts w:ascii="Arial Narrow" w:hAnsi="Arial Narrow"/>
          <w:color w:val="000000"/>
          <w:sz w:val="20"/>
          <w:szCs w:val="20"/>
        </w:rPr>
      </w:pPr>
      <w:proofErr w:type="spellStart"/>
      <w:r w:rsidRPr="00EC149C">
        <w:rPr>
          <w:rFonts w:ascii="Arial Narrow" w:hAnsi="Arial Narrow"/>
          <w:color w:val="000000"/>
          <w:sz w:val="20"/>
          <w:szCs w:val="20"/>
        </w:rPr>
        <w:t>Fortanet</w:t>
      </w:r>
      <w:proofErr w:type="spellEnd"/>
      <w:r w:rsidRPr="00EC149C">
        <w:rPr>
          <w:rFonts w:ascii="Arial Narrow" w:hAnsi="Arial Narrow"/>
          <w:iCs/>
          <w:color w:val="000000"/>
          <w:sz w:val="20"/>
          <w:szCs w:val="20"/>
        </w:rPr>
        <w:t>, J (2009).”</w:t>
      </w:r>
      <w:r w:rsidRPr="00EC149C">
        <w:rPr>
          <w:rFonts w:ascii="Arial Narrow" w:hAnsi="Arial Narrow"/>
          <w:color w:val="000000"/>
          <w:sz w:val="20"/>
          <w:szCs w:val="20"/>
        </w:rPr>
        <w:t xml:space="preserve">Sobre la lectura </w:t>
      </w:r>
      <w:proofErr w:type="spellStart"/>
      <w:r w:rsidRPr="00EC149C">
        <w:rPr>
          <w:rFonts w:ascii="Arial Narrow" w:hAnsi="Arial Narrow"/>
          <w:color w:val="000000"/>
          <w:sz w:val="20"/>
          <w:szCs w:val="20"/>
        </w:rPr>
        <w:t>rortyana</w:t>
      </w:r>
      <w:proofErr w:type="spellEnd"/>
      <w:r w:rsidRPr="00EC149C">
        <w:rPr>
          <w:rFonts w:ascii="Arial Narrow" w:hAnsi="Arial Narrow"/>
          <w:color w:val="000000"/>
          <w:sz w:val="20"/>
          <w:szCs w:val="20"/>
        </w:rPr>
        <w:t xml:space="preserve"> de la obra de</w:t>
      </w:r>
      <w:r>
        <w:rPr>
          <w:rFonts w:ascii="Arial Narrow" w:hAnsi="Arial Narrow"/>
          <w:color w:val="000000"/>
          <w:sz w:val="20"/>
          <w:szCs w:val="20"/>
        </w:rPr>
        <w:t xml:space="preserve"> </w:t>
      </w:r>
      <w:r w:rsidRPr="00EC149C">
        <w:rPr>
          <w:rFonts w:ascii="Arial Narrow" w:hAnsi="Arial Narrow"/>
          <w:color w:val="000000"/>
          <w:sz w:val="20"/>
          <w:szCs w:val="20"/>
        </w:rPr>
        <w:t>Michel Foucault</w:t>
      </w:r>
      <w:r w:rsidRPr="00EC149C">
        <w:rPr>
          <w:rFonts w:ascii="Arial Narrow" w:hAnsi="Arial Narrow"/>
          <w:iCs/>
          <w:color w:val="000000"/>
          <w:sz w:val="20"/>
          <w:szCs w:val="20"/>
        </w:rPr>
        <w:t>.”</w:t>
      </w:r>
      <w:r>
        <w:rPr>
          <w:iCs/>
          <w:color w:val="000000"/>
          <w:sz w:val="20"/>
          <w:szCs w:val="20"/>
        </w:rPr>
        <w:t xml:space="preserve"> </w:t>
      </w:r>
      <w:r w:rsidRPr="00EC149C">
        <w:rPr>
          <w:rFonts w:ascii="Arial Narrow" w:hAnsi="Arial Narrow"/>
          <w:i/>
          <w:color w:val="000000"/>
          <w:sz w:val="20"/>
          <w:szCs w:val="20"/>
        </w:rPr>
        <w:t>Contrastes. Revista Internacional de Filosofía</w:t>
      </w:r>
      <w:r w:rsidRPr="00EC149C">
        <w:rPr>
          <w:rFonts w:ascii="Arial Narrow" w:hAnsi="Arial Narrow"/>
          <w:color w:val="000000"/>
          <w:sz w:val="20"/>
          <w:szCs w:val="20"/>
        </w:rPr>
        <w:t>, vol. XIV, pp. 99-117.</w:t>
      </w:r>
    </w:p>
    <w:p w14:paraId="52A0EA1F" w14:textId="77777777" w:rsidR="00C57FF6" w:rsidRPr="007829A9" w:rsidRDefault="00C57FF6" w:rsidP="00C57FF6">
      <w:pPr>
        <w:ind w:left="284" w:hanging="284"/>
        <w:jc w:val="both"/>
        <w:rPr>
          <w:rFonts w:ascii="Arial Narrow" w:hAnsi="Arial Narrow" w:cs="Times New Roman"/>
          <w:sz w:val="20"/>
          <w:szCs w:val="20"/>
        </w:rPr>
      </w:pPr>
      <w:proofErr w:type="spellStart"/>
      <w:r w:rsidRPr="007829A9">
        <w:rPr>
          <w:rFonts w:ascii="Arial Narrow" w:hAnsi="Arial Narrow" w:cs="Times New Roman"/>
          <w:sz w:val="20"/>
          <w:szCs w:val="20"/>
        </w:rPr>
        <w:t>Gargarella</w:t>
      </w:r>
      <w:proofErr w:type="spellEnd"/>
      <w:r w:rsidRPr="007829A9">
        <w:rPr>
          <w:rFonts w:ascii="Arial Narrow" w:hAnsi="Arial Narrow" w:cs="Times New Roman"/>
          <w:sz w:val="20"/>
          <w:szCs w:val="20"/>
        </w:rPr>
        <w:t xml:space="preserve">, R. (1999). </w:t>
      </w:r>
      <w:r w:rsidRPr="007829A9">
        <w:rPr>
          <w:rFonts w:ascii="Arial Narrow" w:hAnsi="Arial Narrow" w:cs="Times New Roman"/>
          <w:i/>
          <w:sz w:val="20"/>
          <w:szCs w:val="20"/>
        </w:rPr>
        <w:t xml:space="preserve">Las teorías de la justicia después de </w:t>
      </w:r>
      <w:proofErr w:type="spellStart"/>
      <w:r w:rsidRPr="007829A9">
        <w:rPr>
          <w:rFonts w:ascii="Arial Narrow" w:hAnsi="Arial Narrow" w:cs="Times New Roman"/>
          <w:i/>
          <w:sz w:val="20"/>
          <w:szCs w:val="20"/>
        </w:rPr>
        <w:t>Rawls</w:t>
      </w:r>
      <w:proofErr w:type="spellEnd"/>
      <w:r w:rsidRPr="007829A9">
        <w:rPr>
          <w:rFonts w:ascii="Arial Narrow" w:hAnsi="Arial Narrow" w:cs="Times New Roman"/>
          <w:sz w:val="20"/>
          <w:szCs w:val="20"/>
        </w:rPr>
        <w:t>, Barcelona: Paidós, cap. 1</w:t>
      </w:r>
    </w:p>
    <w:p w14:paraId="02428AEC" w14:textId="77777777" w:rsidR="00C57FF6" w:rsidRPr="007829A9" w:rsidRDefault="00C57FF6" w:rsidP="00C57FF6">
      <w:pPr>
        <w:pStyle w:val="FootnoteText"/>
        <w:rPr>
          <w:rFonts w:ascii="Arial Narrow" w:hAnsi="Arial Narrow" w:cs="Arial"/>
        </w:rPr>
      </w:pPr>
      <w:proofErr w:type="spellStart"/>
      <w:r w:rsidRPr="007829A9">
        <w:rPr>
          <w:rFonts w:ascii="Arial Narrow" w:hAnsi="Arial Narrow" w:cs="Arial"/>
        </w:rPr>
        <w:t>Gauthier</w:t>
      </w:r>
      <w:proofErr w:type="spellEnd"/>
      <w:r w:rsidRPr="007829A9">
        <w:rPr>
          <w:rFonts w:ascii="Arial Narrow" w:hAnsi="Arial Narrow" w:cs="Arial"/>
        </w:rPr>
        <w:t>, D. (1994)</w:t>
      </w:r>
      <w:r w:rsidRPr="007829A9">
        <w:rPr>
          <w:rFonts w:ascii="Arial Narrow" w:hAnsi="Arial Narrow" w:cs="Arial"/>
          <w:i/>
          <w:iCs/>
        </w:rPr>
        <w:t>.La moral por acuerdo</w:t>
      </w:r>
      <w:r w:rsidRPr="007829A9">
        <w:rPr>
          <w:rFonts w:ascii="Arial Narrow" w:hAnsi="Arial Narrow" w:cs="Arial"/>
        </w:rPr>
        <w:t xml:space="preserve">. Barcelona: </w:t>
      </w:r>
      <w:proofErr w:type="spellStart"/>
      <w:r w:rsidRPr="007829A9">
        <w:rPr>
          <w:rFonts w:ascii="Arial Narrow" w:hAnsi="Arial Narrow" w:cs="Arial"/>
        </w:rPr>
        <w:t>Gedisa</w:t>
      </w:r>
      <w:proofErr w:type="spellEnd"/>
      <w:r w:rsidRPr="007829A9">
        <w:rPr>
          <w:rFonts w:ascii="Arial Narrow" w:hAnsi="Arial Narrow" w:cs="Arial"/>
        </w:rPr>
        <w:t>, cap. 7.</w:t>
      </w:r>
    </w:p>
    <w:p w14:paraId="4DD8232D" w14:textId="77777777" w:rsidR="00C57FF6" w:rsidRPr="007829A9" w:rsidRDefault="00C57FF6" w:rsidP="00C57FF6">
      <w:pPr>
        <w:pStyle w:val="FootnoteText"/>
        <w:rPr>
          <w:rFonts w:ascii="Arial Narrow" w:hAnsi="Arial Narrow" w:cs="Arial"/>
          <w:lang w:val="en-US"/>
        </w:rPr>
      </w:pPr>
      <w:proofErr w:type="spellStart"/>
      <w:r w:rsidRPr="007829A9">
        <w:rPr>
          <w:rFonts w:ascii="Arial Narrow" w:hAnsi="Arial Narrow" w:cs="Arial"/>
        </w:rPr>
        <w:t>Freeman</w:t>
      </w:r>
      <w:proofErr w:type="spellEnd"/>
      <w:r w:rsidRPr="007829A9">
        <w:rPr>
          <w:rFonts w:ascii="Arial Narrow" w:hAnsi="Arial Narrow" w:cs="Arial"/>
        </w:rPr>
        <w:t xml:space="preserve">, S. (2007). </w:t>
      </w:r>
      <w:r w:rsidRPr="007829A9">
        <w:rPr>
          <w:rFonts w:ascii="Arial Narrow" w:hAnsi="Arial Narrow" w:cs="Arial"/>
          <w:i/>
          <w:lang w:val="en-US"/>
        </w:rPr>
        <w:t>Rawls,</w:t>
      </w:r>
      <w:r w:rsidRPr="007829A9">
        <w:rPr>
          <w:rFonts w:ascii="Arial Narrow" w:hAnsi="Arial Narrow" w:cs="Arial"/>
          <w:lang w:val="en-US"/>
        </w:rPr>
        <w:t xml:space="preserve"> </w:t>
      </w:r>
      <w:proofErr w:type="spellStart"/>
      <w:r w:rsidRPr="007829A9">
        <w:rPr>
          <w:rFonts w:ascii="Arial Narrow" w:hAnsi="Arial Narrow" w:cs="Arial"/>
          <w:lang w:val="en-US"/>
        </w:rPr>
        <w:t>Londres</w:t>
      </w:r>
      <w:proofErr w:type="spellEnd"/>
      <w:r w:rsidRPr="007829A9">
        <w:rPr>
          <w:rFonts w:ascii="Arial Narrow" w:hAnsi="Arial Narrow" w:cs="Arial"/>
          <w:lang w:val="en-US"/>
        </w:rPr>
        <w:t xml:space="preserve">: </w:t>
      </w:r>
      <w:proofErr w:type="spellStart"/>
      <w:r w:rsidRPr="007829A9">
        <w:rPr>
          <w:rFonts w:ascii="Arial Narrow" w:hAnsi="Arial Narrow" w:cs="Arial"/>
          <w:lang w:val="en-US"/>
        </w:rPr>
        <w:t>Routledge</w:t>
      </w:r>
      <w:proofErr w:type="spellEnd"/>
      <w:r w:rsidRPr="007829A9">
        <w:rPr>
          <w:rFonts w:ascii="Arial Narrow" w:hAnsi="Arial Narrow" w:cs="Arial"/>
          <w:lang w:val="en-US"/>
        </w:rPr>
        <w:t>, cap.7</w:t>
      </w:r>
    </w:p>
    <w:p w14:paraId="77CA4BF7" w14:textId="77777777" w:rsidR="00C57FF6" w:rsidRPr="007829A9" w:rsidRDefault="00C57FF6" w:rsidP="00C57FF6">
      <w:pPr>
        <w:ind w:left="284" w:hanging="284"/>
        <w:jc w:val="both"/>
        <w:rPr>
          <w:rFonts w:ascii="Arial Narrow" w:hAnsi="Arial Narrow"/>
          <w:sz w:val="20"/>
          <w:szCs w:val="20"/>
          <w:lang w:val="es-AR"/>
        </w:rPr>
      </w:pPr>
      <w:r w:rsidRPr="007829A9">
        <w:rPr>
          <w:rFonts w:ascii="Arial Narrow" w:hAnsi="Arial Narrow" w:cs="Arial"/>
          <w:sz w:val="20"/>
          <w:szCs w:val="20"/>
          <w:lang w:val="en-US"/>
        </w:rPr>
        <w:t xml:space="preserve">Morris, P. (2009). </w:t>
      </w:r>
      <w:proofErr w:type="gramStart"/>
      <w:r w:rsidRPr="007829A9">
        <w:rPr>
          <w:rFonts w:ascii="Arial Narrow" w:hAnsi="Arial Narrow" w:cs="Arial"/>
          <w:sz w:val="20"/>
          <w:szCs w:val="20"/>
          <w:lang w:val="en-US"/>
        </w:rPr>
        <w:t xml:space="preserve">“Liberalism and Power” en M. </w:t>
      </w:r>
      <w:proofErr w:type="spellStart"/>
      <w:r w:rsidRPr="007829A9">
        <w:rPr>
          <w:rFonts w:ascii="Arial Narrow" w:hAnsi="Arial Narrow"/>
          <w:sz w:val="20"/>
          <w:szCs w:val="20"/>
          <w:lang w:val="en-US"/>
        </w:rPr>
        <w:t>Haugaard</w:t>
      </w:r>
      <w:proofErr w:type="spellEnd"/>
      <w:r w:rsidRPr="007829A9">
        <w:rPr>
          <w:rFonts w:ascii="Arial Narrow" w:hAnsi="Arial Narrow"/>
          <w:sz w:val="20"/>
          <w:szCs w:val="20"/>
          <w:lang w:val="en-US"/>
        </w:rPr>
        <w:t xml:space="preserve">, </w:t>
      </w:r>
      <w:proofErr w:type="spellStart"/>
      <w:r w:rsidRPr="007829A9">
        <w:rPr>
          <w:rFonts w:ascii="Arial Narrow" w:hAnsi="Arial Narrow"/>
          <w:sz w:val="20"/>
          <w:szCs w:val="20"/>
          <w:lang w:val="en-US"/>
        </w:rPr>
        <w:t>S.Clegg</w:t>
      </w:r>
      <w:proofErr w:type="spellEnd"/>
      <w:r w:rsidRPr="007829A9">
        <w:rPr>
          <w:rFonts w:ascii="Arial Narrow" w:hAnsi="Arial Narrow"/>
          <w:sz w:val="20"/>
          <w:szCs w:val="20"/>
          <w:lang w:val="en-US"/>
        </w:rPr>
        <w:t xml:space="preserve"> (Eds.), </w:t>
      </w:r>
      <w:r w:rsidRPr="007829A9">
        <w:rPr>
          <w:rFonts w:ascii="Arial Narrow" w:hAnsi="Arial Narrow"/>
          <w:i/>
          <w:sz w:val="20"/>
          <w:szCs w:val="20"/>
          <w:lang w:val="en-US"/>
        </w:rPr>
        <w:t>The SAGE Handbook of Power</w:t>
      </w:r>
      <w:r w:rsidRPr="007829A9">
        <w:rPr>
          <w:rFonts w:ascii="Arial Narrow" w:hAnsi="Arial Narrow"/>
          <w:sz w:val="20"/>
          <w:szCs w:val="20"/>
          <w:lang w:val="en-US"/>
        </w:rPr>
        <w:t>.</w:t>
      </w:r>
      <w:proofErr w:type="gramEnd"/>
      <w:r w:rsidRPr="007829A9">
        <w:rPr>
          <w:rFonts w:ascii="Arial Narrow" w:hAnsi="Arial Narrow"/>
          <w:sz w:val="20"/>
          <w:szCs w:val="20"/>
          <w:lang w:val="en-US"/>
        </w:rPr>
        <w:t xml:space="preserve"> </w:t>
      </w:r>
      <w:r w:rsidRPr="007829A9">
        <w:rPr>
          <w:rFonts w:ascii="Arial Narrow" w:hAnsi="Arial Narrow"/>
          <w:sz w:val="20"/>
          <w:szCs w:val="20"/>
          <w:lang w:val="es-AR"/>
        </w:rPr>
        <w:t>London: Sage, pp. 54-69</w:t>
      </w:r>
    </w:p>
    <w:p w14:paraId="26D132AD" w14:textId="77777777" w:rsidR="00C57FF6" w:rsidRPr="007829A9" w:rsidRDefault="00C57FF6" w:rsidP="00C57FF6">
      <w:pPr>
        <w:ind w:left="284" w:hanging="284"/>
        <w:jc w:val="both"/>
        <w:rPr>
          <w:rFonts w:ascii="Arial Narrow" w:hAnsi="Arial Narrow" w:cs="Times New Roman"/>
          <w:sz w:val="20"/>
          <w:szCs w:val="20"/>
          <w:lang w:val="es-AR"/>
        </w:rPr>
      </w:pPr>
      <w:r w:rsidRPr="007829A9">
        <w:rPr>
          <w:rFonts w:ascii="Arial Narrow" w:hAnsi="Arial Narrow" w:cs="Times New Roman"/>
          <w:sz w:val="20"/>
          <w:szCs w:val="20"/>
          <w:lang w:val="es-AR"/>
        </w:rPr>
        <w:t xml:space="preserve">Kymlicka, W. (1993). </w:t>
      </w:r>
      <w:r w:rsidRPr="007829A9">
        <w:rPr>
          <w:rFonts w:ascii="Arial Narrow" w:hAnsi="Arial Narrow" w:cs="Times New Roman"/>
          <w:i/>
          <w:sz w:val="20"/>
          <w:szCs w:val="20"/>
          <w:lang w:val="es-AR"/>
        </w:rPr>
        <w:t>Filosofía política contemporánea</w:t>
      </w:r>
      <w:r w:rsidRPr="007829A9">
        <w:rPr>
          <w:rFonts w:ascii="Arial Narrow" w:hAnsi="Arial Narrow" w:cs="Times New Roman"/>
          <w:sz w:val="20"/>
          <w:szCs w:val="20"/>
          <w:lang w:val="es-AR"/>
        </w:rPr>
        <w:t>. Barcelona: Ariel cap. 3.</w:t>
      </w:r>
    </w:p>
    <w:p w14:paraId="4291D8B6" w14:textId="77777777" w:rsidR="00C57FF6" w:rsidRDefault="00C57FF6" w:rsidP="00C57FF6">
      <w:pPr>
        <w:ind w:left="284" w:hanging="284"/>
        <w:jc w:val="both"/>
        <w:rPr>
          <w:rFonts w:ascii="Arial Narrow" w:hAnsi="Arial Narrow"/>
          <w:sz w:val="20"/>
          <w:szCs w:val="20"/>
        </w:rPr>
      </w:pPr>
      <w:r w:rsidRPr="007829A9">
        <w:rPr>
          <w:rFonts w:ascii="Arial Narrow" w:hAnsi="Arial Narrow"/>
          <w:sz w:val="20"/>
          <w:szCs w:val="20"/>
          <w:lang w:val="es-AR"/>
        </w:rPr>
        <w:t xml:space="preserve">Rodilla, M. (1985). “Buchanan, Nozick, Rawls: </w:t>
      </w:r>
      <w:r w:rsidRPr="007829A9">
        <w:rPr>
          <w:rFonts w:ascii="Arial Narrow" w:hAnsi="Arial Narrow"/>
          <w:sz w:val="20"/>
          <w:szCs w:val="20"/>
        </w:rPr>
        <w:t xml:space="preserve">Variaciones sobre el estado de naturaleza”. </w:t>
      </w:r>
      <w:r w:rsidRPr="007829A9">
        <w:rPr>
          <w:rFonts w:ascii="Arial Narrow" w:hAnsi="Arial Narrow"/>
          <w:i/>
          <w:sz w:val="20"/>
          <w:szCs w:val="20"/>
        </w:rPr>
        <w:t>Anuario de filosofía del derecho</w:t>
      </w:r>
      <w:r w:rsidRPr="007829A9">
        <w:rPr>
          <w:rFonts w:ascii="Arial Narrow" w:hAnsi="Arial Narrow"/>
          <w:sz w:val="20"/>
          <w:szCs w:val="20"/>
        </w:rPr>
        <w:t xml:space="preserve"> 2, pp. 229-284</w:t>
      </w:r>
    </w:p>
    <w:p w14:paraId="70338AFE" w14:textId="77777777" w:rsidR="003C71E0" w:rsidRPr="003C71E0" w:rsidRDefault="003C71E0" w:rsidP="003C71E0">
      <w:pPr>
        <w:ind w:left="284" w:hanging="284"/>
        <w:rPr>
          <w:rFonts w:ascii="Arial Narrow" w:hAnsi="Arial Narrow" w:cs="Arial"/>
          <w:sz w:val="20"/>
          <w:szCs w:val="20"/>
        </w:rPr>
      </w:pPr>
      <w:proofErr w:type="spellStart"/>
      <w:r w:rsidRPr="00EC149C">
        <w:rPr>
          <w:rFonts w:ascii="Arial Narrow" w:hAnsi="Arial Narrow"/>
          <w:color w:val="000000"/>
          <w:sz w:val="20"/>
          <w:szCs w:val="20"/>
        </w:rPr>
        <w:t>Rorty</w:t>
      </w:r>
      <w:proofErr w:type="spellEnd"/>
      <w:r w:rsidRPr="00EC149C">
        <w:rPr>
          <w:rFonts w:ascii="Arial Narrow" w:hAnsi="Arial Narrow"/>
          <w:color w:val="000000"/>
          <w:sz w:val="20"/>
          <w:szCs w:val="20"/>
        </w:rPr>
        <w:t>, R. (1986). “Foucault y Epistemología</w:t>
      </w:r>
      <w:r w:rsidRPr="003C71E0">
        <w:rPr>
          <w:rFonts w:ascii="Arial Narrow" w:hAnsi="Arial Narrow"/>
          <w:color w:val="000000"/>
          <w:sz w:val="20"/>
          <w:szCs w:val="20"/>
        </w:rPr>
        <w:t xml:space="preserve">” </w:t>
      </w:r>
      <w:r w:rsidRPr="003C71E0">
        <w:rPr>
          <w:rFonts w:ascii="Arial Narrow" w:hAnsi="Arial Narrow" w:cs="Arial"/>
          <w:sz w:val="20"/>
          <w:szCs w:val="20"/>
        </w:rPr>
        <w:t xml:space="preserve">en David </w:t>
      </w:r>
      <w:proofErr w:type="spellStart"/>
      <w:r w:rsidRPr="003C71E0">
        <w:rPr>
          <w:rFonts w:ascii="Arial Narrow" w:hAnsi="Arial Narrow" w:cs="Arial"/>
          <w:sz w:val="20"/>
          <w:szCs w:val="20"/>
        </w:rPr>
        <w:t>Couzens</w:t>
      </w:r>
      <w:proofErr w:type="spellEnd"/>
      <w:r w:rsidRPr="003C71E0">
        <w:rPr>
          <w:rFonts w:ascii="Arial Narrow" w:hAnsi="Arial Narrow" w:cs="Arial"/>
          <w:sz w:val="20"/>
          <w:szCs w:val="20"/>
        </w:rPr>
        <w:t xml:space="preserve"> Hoy (Comp.), </w:t>
      </w:r>
      <w:r w:rsidRPr="003C71E0">
        <w:rPr>
          <w:rFonts w:ascii="Arial Narrow" w:hAnsi="Arial Narrow" w:cs="Arial"/>
          <w:i/>
          <w:sz w:val="20"/>
          <w:szCs w:val="20"/>
        </w:rPr>
        <w:t>Foucault,</w:t>
      </w:r>
      <w:r w:rsidRPr="003C71E0">
        <w:rPr>
          <w:rFonts w:ascii="Arial Narrow" w:hAnsi="Arial Narrow" w:cs="Arial"/>
          <w:sz w:val="20"/>
          <w:szCs w:val="20"/>
        </w:rPr>
        <w:t xml:space="preserve"> Buenos Aires, Nueva Visión, pp. 51-60</w:t>
      </w:r>
    </w:p>
    <w:p w14:paraId="04681A0E" w14:textId="77777777" w:rsidR="002A67B1" w:rsidRPr="007829A9" w:rsidRDefault="002A67B1" w:rsidP="00C57FF6">
      <w:pPr>
        <w:ind w:left="284" w:hanging="284"/>
        <w:jc w:val="both"/>
        <w:rPr>
          <w:rFonts w:ascii="Arial Narrow" w:hAnsi="Arial Narrow" w:cs="Times New Roman"/>
          <w:sz w:val="20"/>
          <w:szCs w:val="20"/>
        </w:rPr>
      </w:pPr>
    </w:p>
    <w:p w14:paraId="28BC2E3B" w14:textId="77777777" w:rsidR="00C57FF6" w:rsidRPr="007829A9" w:rsidRDefault="00C57FF6" w:rsidP="00C57FF6">
      <w:pPr>
        <w:rPr>
          <w:rFonts w:ascii="Arial Narrow" w:hAnsi="Arial Narrow" w:cs="Arial"/>
          <w:b/>
          <w:sz w:val="20"/>
          <w:szCs w:val="20"/>
        </w:rPr>
      </w:pPr>
      <w:r w:rsidRPr="007829A9">
        <w:rPr>
          <w:rFonts w:ascii="Arial Narrow" w:hAnsi="Arial Narrow" w:cs="Arial"/>
          <w:b/>
          <w:sz w:val="20"/>
          <w:szCs w:val="20"/>
        </w:rPr>
        <w:t>Unidad III - ¿La república como forma de contrarrestar el poder?</w:t>
      </w:r>
    </w:p>
    <w:p w14:paraId="5646482D" w14:textId="77777777" w:rsidR="00C57FF6" w:rsidRPr="007829A9" w:rsidRDefault="00C57FF6" w:rsidP="00C57FF6">
      <w:pPr>
        <w:rPr>
          <w:rFonts w:ascii="Arial Narrow" w:hAnsi="Arial Narrow"/>
          <w:sz w:val="20"/>
          <w:szCs w:val="20"/>
        </w:rPr>
      </w:pPr>
      <w:r w:rsidRPr="007829A9">
        <w:rPr>
          <w:rFonts w:ascii="Arial Narrow" w:hAnsi="Arial Narrow"/>
          <w:sz w:val="20"/>
          <w:szCs w:val="20"/>
        </w:rPr>
        <w:t>El ideal de no-dominación como valor regulativo del republicanismo. Republicanismo participativo e institucionalista. El poder como la acción conjunta. La relación amo-esclavo como metáfora de la dominación. Las instituciones republicanas como garantes de la no-dominación. La participación democrática como garante de la no-dominación.</w:t>
      </w:r>
    </w:p>
    <w:p w14:paraId="614BCFC5" w14:textId="77777777" w:rsidR="00C57FF6" w:rsidRPr="007829A9" w:rsidRDefault="00C57FF6" w:rsidP="00C57FF6">
      <w:pPr>
        <w:ind w:left="284" w:hanging="284"/>
        <w:rPr>
          <w:rFonts w:ascii="Arial Narrow" w:hAnsi="Arial Narrow"/>
          <w:sz w:val="20"/>
          <w:szCs w:val="20"/>
          <w:u w:val="single"/>
        </w:rPr>
      </w:pPr>
      <w:r w:rsidRPr="007829A9">
        <w:rPr>
          <w:rFonts w:ascii="Arial Narrow" w:hAnsi="Arial Narrow"/>
          <w:sz w:val="20"/>
          <w:szCs w:val="20"/>
          <w:u w:val="single"/>
        </w:rPr>
        <w:t>Bibliografía obligatoria</w:t>
      </w:r>
    </w:p>
    <w:p w14:paraId="346EA836" w14:textId="77777777" w:rsidR="00C57FF6" w:rsidRPr="007829A9" w:rsidRDefault="00C57FF6" w:rsidP="00C57FF6">
      <w:pPr>
        <w:rPr>
          <w:rFonts w:ascii="Arial Narrow" w:hAnsi="Arial Narrow"/>
          <w:sz w:val="20"/>
          <w:szCs w:val="20"/>
        </w:rPr>
      </w:pPr>
      <w:proofErr w:type="spellStart"/>
      <w:r w:rsidRPr="007829A9">
        <w:rPr>
          <w:rFonts w:ascii="Arial Narrow" w:hAnsi="Arial Narrow"/>
          <w:sz w:val="20"/>
          <w:szCs w:val="20"/>
        </w:rPr>
        <w:t>Arendt</w:t>
      </w:r>
      <w:proofErr w:type="spellEnd"/>
      <w:r w:rsidRPr="007829A9">
        <w:rPr>
          <w:rFonts w:ascii="Arial Narrow" w:hAnsi="Arial Narrow"/>
          <w:sz w:val="20"/>
          <w:szCs w:val="20"/>
        </w:rPr>
        <w:t xml:space="preserve">, H. (2004) </w:t>
      </w:r>
      <w:r w:rsidRPr="007829A9">
        <w:rPr>
          <w:rFonts w:ascii="Arial Narrow" w:hAnsi="Arial Narrow"/>
          <w:i/>
          <w:sz w:val="20"/>
          <w:szCs w:val="20"/>
        </w:rPr>
        <w:t>Sobre la revolución</w:t>
      </w:r>
      <w:r w:rsidRPr="007829A9">
        <w:rPr>
          <w:rFonts w:ascii="Arial Narrow" w:hAnsi="Arial Narrow"/>
          <w:sz w:val="20"/>
          <w:szCs w:val="20"/>
        </w:rPr>
        <w:t>. Madrid: Alianza, pp. 188-245.</w:t>
      </w:r>
    </w:p>
    <w:p w14:paraId="1437EBD2" w14:textId="77777777" w:rsidR="00C57FF6" w:rsidRPr="007829A9" w:rsidRDefault="00C57FF6" w:rsidP="00C57FF6">
      <w:pPr>
        <w:rPr>
          <w:rFonts w:ascii="Arial Narrow" w:hAnsi="Arial Narrow"/>
          <w:sz w:val="20"/>
          <w:szCs w:val="20"/>
        </w:rPr>
      </w:pPr>
      <w:proofErr w:type="spellStart"/>
      <w:r w:rsidRPr="007829A9">
        <w:rPr>
          <w:rFonts w:ascii="Arial Narrow" w:hAnsi="Arial Narrow"/>
          <w:sz w:val="20"/>
          <w:szCs w:val="20"/>
        </w:rPr>
        <w:t>Habermas</w:t>
      </w:r>
      <w:proofErr w:type="spellEnd"/>
      <w:r w:rsidRPr="007829A9">
        <w:rPr>
          <w:rFonts w:ascii="Arial Narrow" w:hAnsi="Arial Narrow"/>
          <w:sz w:val="20"/>
          <w:szCs w:val="20"/>
        </w:rPr>
        <w:t xml:space="preserve">, J. (1998). </w:t>
      </w:r>
      <w:proofErr w:type="spellStart"/>
      <w:r w:rsidRPr="007829A9">
        <w:rPr>
          <w:rFonts w:ascii="Arial Narrow" w:hAnsi="Arial Narrow"/>
          <w:i/>
          <w:sz w:val="20"/>
          <w:szCs w:val="20"/>
        </w:rPr>
        <w:t>Facticidad</w:t>
      </w:r>
      <w:proofErr w:type="spellEnd"/>
      <w:r w:rsidRPr="007829A9">
        <w:rPr>
          <w:rFonts w:ascii="Arial Narrow" w:hAnsi="Arial Narrow"/>
          <w:i/>
          <w:sz w:val="20"/>
          <w:szCs w:val="20"/>
        </w:rPr>
        <w:t xml:space="preserve"> y Validez</w:t>
      </w:r>
      <w:r w:rsidRPr="007829A9">
        <w:rPr>
          <w:rFonts w:ascii="Arial Narrow" w:hAnsi="Arial Narrow"/>
          <w:sz w:val="20"/>
          <w:szCs w:val="20"/>
        </w:rPr>
        <w:t xml:space="preserve">. Madrid: </w:t>
      </w:r>
      <w:proofErr w:type="spellStart"/>
      <w:r w:rsidRPr="007829A9">
        <w:rPr>
          <w:rFonts w:ascii="Arial Narrow" w:hAnsi="Arial Narrow"/>
          <w:sz w:val="20"/>
          <w:szCs w:val="20"/>
        </w:rPr>
        <w:t>Trotta</w:t>
      </w:r>
      <w:proofErr w:type="spellEnd"/>
      <w:r w:rsidRPr="007829A9">
        <w:rPr>
          <w:rFonts w:ascii="Arial Narrow" w:hAnsi="Arial Narrow"/>
          <w:sz w:val="20"/>
          <w:szCs w:val="20"/>
        </w:rPr>
        <w:t>, cap. 7, pp. 363-406</w:t>
      </w:r>
    </w:p>
    <w:p w14:paraId="405EA6B7" w14:textId="77777777" w:rsidR="00C57FF6" w:rsidRPr="007829A9" w:rsidRDefault="00C57FF6" w:rsidP="00C57FF6">
      <w:pPr>
        <w:rPr>
          <w:rFonts w:ascii="Arial Narrow" w:hAnsi="Arial Narrow"/>
          <w:sz w:val="20"/>
          <w:szCs w:val="20"/>
        </w:rPr>
      </w:pPr>
      <w:proofErr w:type="spellStart"/>
      <w:r w:rsidRPr="007829A9">
        <w:rPr>
          <w:rFonts w:ascii="Arial Narrow" w:hAnsi="Arial Narrow"/>
          <w:sz w:val="20"/>
          <w:szCs w:val="20"/>
        </w:rPr>
        <w:t>Pettit</w:t>
      </w:r>
      <w:proofErr w:type="spellEnd"/>
      <w:r w:rsidRPr="007829A9">
        <w:rPr>
          <w:rFonts w:ascii="Arial Narrow" w:hAnsi="Arial Narrow"/>
          <w:sz w:val="20"/>
          <w:szCs w:val="20"/>
        </w:rPr>
        <w:t xml:space="preserve">, P. (1999). </w:t>
      </w:r>
      <w:r w:rsidRPr="007829A9">
        <w:rPr>
          <w:rFonts w:ascii="Arial Narrow" w:hAnsi="Arial Narrow"/>
          <w:i/>
          <w:sz w:val="20"/>
          <w:szCs w:val="20"/>
        </w:rPr>
        <w:t>Republicanismo.</w:t>
      </w:r>
      <w:r w:rsidRPr="007829A9">
        <w:rPr>
          <w:rFonts w:ascii="Arial Narrow" w:hAnsi="Arial Narrow"/>
          <w:sz w:val="20"/>
          <w:szCs w:val="20"/>
        </w:rPr>
        <w:t xml:space="preserve"> Barcelona: </w:t>
      </w:r>
      <w:proofErr w:type="spellStart"/>
      <w:r w:rsidRPr="007829A9">
        <w:rPr>
          <w:rFonts w:ascii="Arial Narrow" w:hAnsi="Arial Narrow"/>
          <w:sz w:val="20"/>
          <w:szCs w:val="20"/>
        </w:rPr>
        <w:t>Paidos</w:t>
      </w:r>
      <w:proofErr w:type="spellEnd"/>
      <w:r w:rsidRPr="007829A9">
        <w:rPr>
          <w:rFonts w:ascii="Arial Narrow" w:hAnsi="Arial Narrow"/>
          <w:sz w:val="20"/>
          <w:szCs w:val="20"/>
        </w:rPr>
        <w:t>, caps. 3 y 5</w:t>
      </w:r>
    </w:p>
    <w:p w14:paraId="0A2E82A4" w14:textId="77777777" w:rsidR="00C57FF6" w:rsidRPr="007829A9" w:rsidRDefault="00C57FF6" w:rsidP="00C57FF6">
      <w:pPr>
        <w:rPr>
          <w:rFonts w:ascii="Arial Narrow" w:hAnsi="Arial Narrow"/>
          <w:sz w:val="20"/>
          <w:szCs w:val="20"/>
        </w:rPr>
      </w:pPr>
    </w:p>
    <w:p w14:paraId="35567DFC" w14:textId="77777777" w:rsidR="00C57FF6" w:rsidRPr="007829A9" w:rsidRDefault="00C57FF6" w:rsidP="00C57FF6">
      <w:pPr>
        <w:rPr>
          <w:rFonts w:ascii="Arial Narrow" w:hAnsi="Arial Narrow"/>
          <w:sz w:val="20"/>
          <w:szCs w:val="20"/>
          <w:u w:val="single"/>
        </w:rPr>
      </w:pPr>
      <w:r w:rsidRPr="007829A9">
        <w:rPr>
          <w:rFonts w:ascii="Arial Narrow" w:hAnsi="Arial Narrow"/>
          <w:sz w:val="20"/>
          <w:szCs w:val="20"/>
          <w:u w:val="single"/>
        </w:rPr>
        <w:t>Bibliografía secundaria</w:t>
      </w:r>
    </w:p>
    <w:p w14:paraId="522BED0F" w14:textId="77777777" w:rsidR="00C57FF6" w:rsidRPr="007829A9" w:rsidRDefault="00C57FF6" w:rsidP="00C57FF6">
      <w:pPr>
        <w:rPr>
          <w:rFonts w:ascii="Arial Narrow" w:hAnsi="Arial Narrow"/>
          <w:sz w:val="20"/>
          <w:szCs w:val="20"/>
        </w:rPr>
      </w:pPr>
      <w:proofErr w:type="spellStart"/>
      <w:r w:rsidRPr="007829A9">
        <w:rPr>
          <w:rFonts w:ascii="Arial Narrow" w:hAnsi="Arial Narrow"/>
          <w:sz w:val="20"/>
          <w:szCs w:val="20"/>
        </w:rPr>
        <w:t>Arendt</w:t>
      </w:r>
      <w:proofErr w:type="spellEnd"/>
      <w:r w:rsidRPr="007829A9">
        <w:rPr>
          <w:rFonts w:ascii="Arial Narrow" w:hAnsi="Arial Narrow"/>
          <w:sz w:val="20"/>
          <w:szCs w:val="20"/>
        </w:rPr>
        <w:t xml:space="preserve">, H. (2010). </w:t>
      </w:r>
      <w:r w:rsidRPr="007829A9">
        <w:rPr>
          <w:rFonts w:ascii="Arial Narrow" w:hAnsi="Arial Narrow"/>
          <w:i/>
          <w:sz w:val="20"/>
          <w:szCs w:val="20"/>
        </w:rPr>
        <w:t>Los orígenes del totalitarismo.</w:t>
      </w:r>
      <w:r w:rsidRPr="007829A9">
        <w:rPr>
          <w:rFonts w:ascii="Arial Narrow" w:hAnsi="Arial Narrow"/>
          <w:sz w:val="20"/>
          <w:szCs w:val="20"/>
        </w:rPr>
        <w:t xml:space="preserve"> Buenos Aires: Alfaguara, pp. 273-416</w:t>
      </w:r>
    </w:p>
    <w:p w14:paraId="7A324158" w14:textId="77777777" w:rsidR="00C57FF6" w:rsidRPr="007829A9" w:rsidRDefault="00C57FF6" w:rsidP="00C57FF6">
      <w:pPr>
        <w:ind w:left="284" w:hanging="284"/>
        <w:rPr>
          <w:rFonts w:ascii="Arial Narrow" w:hAnsi="Arial Narrow" w:cs="Times New Roman"/>
          <w:sz w:val="20"/>
          <w:szCs w:val="20"/>
          <w:lang w:val="en-US"/>
        </w:rPr>
      </w:pPr>
      <w:proofErr w:type="spellStart"/>
      <w:r w:rsidRPr="007829A9">
        <w:rPr>
          <w:rFonts w:ascii="Arial Narrow" w:hAnsi="Arial Narrow" w:cs="Times New Roman"/>
          <w:sz w:val="20"/>
          <w:szCs w:val="20"/>
        </w:rPr>
        <w:t>Benhabib</w:t>
      </w:r>
      <w:proofErr w:type="spellEnd"/>
      <w:r w:rsidRPr="007829A9">
        <w:rPr>
          <w:rFonts w:ascii="Arial Narrow" w:hAnsi="Arial Narrow" w:cs="Times New Roman"/>
          <w:sz w:val="20"/>
          <w:szCs w:val="20"/>
        </w:rPr>
        <w:t xml:space="preserve">, S. (2006). </w:t>
      </w:r>
      <w:r w:rsidRPr="007829A9">
        <w:rPr>
          <w:rFonts w:ascii="Arial Narrow" w:hAnsi="Arial Narrow" w:cs="Times New Roman"/>
          <w:i/>
          <w:sz w:val="20"/>
          <w:szCs w:val="20"/>
        </w:rPr>
        <w:t>El Ser y el Otro en la ética contemporánea</w:t>
      </w:r>
      <w:r w:rsidRPr="007829A9">
        <w:rPr>
          <w:rFonts w:ascii="Arial Narrow" w:hAnsi="Arial Narrow" w:cs="Times New Roman"/>
          <w:sz w:val="20"/>
          <w:szCs w:val="20"/>
        </w:rPr>
        <w:t xml:space="preserve">. </w:t>
      </w:r>
      <w:r w:rsidRPr="007829A9">
        <w:rPr>
          <w:rFonts w:ascii="Arial Narrow" w:hAnsi="Arial Narrow" w:cs="Times New Roman"/>
          <w:sz w:val="20"/>
          <w:szCs w:val="20"/>
          <w:lang w:val="en-US"/>
        </w:rPr>
        <w:t xml:space="preserve">Barcelona: </w:t>
      </w:r>
      <w:proofErr w:type="spellStart"/>
      <w:r w:rsidRPr="007829A9">
        <w:rPr>
          <w:rFonts w:ascii="Arial Narrow" w:hAnsi="Arial Narrow" w:cs="Times New Roman"/>
          <w:sz w:val="20"/>
          <w:szCs w:val="20"/>
          <w:lang w:val="en-US"/>
        </w:rPr>
        <w:t>Gedisa</w:t>
      </w:r>
      <w:proofErr w:type="spellEnd"/>
      <w:r w:rsidRPr="007829A9">
        <w:rPr>
          <w:rFonts w:ascii="Arial Narrow" w:hAnsi="Arial Narrow" w:cs="Times New Roman"/>
          <w:sz w:val="20"/>
          <w:szCs w:val="20"/>
          <w:lang w:val="en-US"/>
        </w:rPr>
        <w:t>, pp.105-138</w:t>
      </w:r>
    </w:p>
    <w:p w14:paraId="7501D88F" w14:textId="77777777" w:rsidR="00C57FF6" w:rsidRPr="007829A9" w:rsidRDefault="00C57FF6" w:rsidP="00C57FF6">
      <w:pPr>
        <w:ind w:left="284" w:hanging="284"/>
        <w:rPr>
          <w:rFonts w:ascii="Arial Narrow" w:eastAsia="Times New Roman" w:hAnsi="Arial Narrow" w:cs="Times New Roman"/>
          <w:iCs/>
          <w:sz w:val="20"/>
          <w:szCs w:val="20"/>
          <w:lang w:val="en-US" w:eastAsia="es-AR"/>
        </w:rPr>
      </w:pPr>
      <w:proofErr w:type="spellStart"/>
      <w:r w:rsidRPr="007829A9">
        <w:rPr>
          <w:rFonts w:ascii="Arial Narrow" w:hAnsi="Arial Narrow"/>
          <w:sz w:val="20"/>
          <w:szCs w:val="20"/>
          <w:lang w:val="en-US"/>
        </w:rPr>
        <w:t>Brunkhorst</w:t>
      </w:r>
      <w:proofErr w:type="spellEnd"/>
      <w:r w:rsidRPr="007829A9">
        <w:rPr>
          <w:rFonts w:ascii="Arial Narrow" w:hAnsi="Arial Narrow"/>
          <w:sz w:val="20"/>
          <w:szCs w:val="20"/>
          <w:lang w:val="en-US"/>
        </w:rPr>
        <w:t>, H. (2000), “Equality and elitism in Arendt”. En D. V</w:t>
      </w:r>
      <w:r w:rsidRPr="007829A9">
        <w:rPr>
          <w:rFonts w:ascii="Arial Narrow" w:eastAsia="Times New Roman" w:hAnsi="Arial Narrow" w:cs="Times New Roman"/>
          <w:sz w:val="20"/>
          <w:szCs w:val="20"/>
          <w:lang w:val="en-US" w:eastAsia="es-AR"/>
        </w:rPr>
        <w:t xml:space="preserve">ila (ed.). </w:t>
      </w:r>
      <w:proofErr w:type="gramStart"/>
      <w:r w:rsidRPr="007829A9">
        <w:rPr>
          <w:rFonts w:ascii="Arial Narrow" w:eastAsia="Times New Roman" w:hAnsi="Arial Narrow" w:cs="Times New Roman"/>
          <w:i/>
          <w:sz w:val="20"/>
          <w:szCs w:val="20"/>
          <w:lang w:val="en-US" w:eastAsia="es-AR"/>
        </w:rPr>
        <w:t>The Cambridge Companion to Hannah Arendt</w:t>
      </w:r>
      <w:r w:rsidRPr="007829A9">
        <w:rPr>
          <w:rFonts w:ascii="Arial Narrow" w:eastAsia="Times New Roman" w:hAnsi="Arial Narrow" w:cs="Times New Roman"/>
          <w:sz w:val="20"/>
          <w:szCs w:val="20"/>
          <w:lang w:val="en-US" w:eastAsia="es-AR"/>
        </w:rPr>
        <w:t>.</w:t>
      </w:r>
      <w:proofErr w:type="gramEnd"/>
      <w:r w:rsidRPr="007829A9">
        <w:rPr>
          <w:rFonts w:ascii="Arial Narrow" w:eastAsia="Times New Roman" w:hAnsi="Arial Narrow" w:cs="Times New Roman"/>
          <w:sz w:val="20"/>
          <w:szCs w:val="20"/>
          <w:lang w:val="en-US" w:eastAsia="es-AR"/>
        </w:rPr>
        <w:t xml:space="preserve"> Cambridge: Cambridge University Press, pp. 178-160</w:t>
      </w:r>
    </w:p>
    <w:p w14:paraId="62DDCF12" w14:textId="77777777" w:rsidR="00C57FF6" w:rsidRPr="007829A9" w:rsidRDefault="00C57FF6" w:rsidP="00C57FF6">
      <w:pPr>
        <w:ind w:left="284" w:hanging="284"/>
        <w:jc w:val="both"/>
        <w:rPr>
          <w:rFonts w:ascii="Arial Narrow" w:hAnsi="Arial Narrow" w:cs="Times New Roman"/>
          <w:sz w:val="20"/>
          <w:szCs w:val="20"/>
          <w:lang w:val="es-AR"/>
        </w:rPr>
      </w:pPr>
      <w:r w:rsidRPr="007829A9">
        <w:rPr>
          <w:rFonts w:ascii="Arial Narrow" w:hAnsi="Arial Narrow"/>
          <w:sz w:val="20"/>
          <w:szCs w:val="20"/>
          <w:lang w:val="en-US"/>
        </w:rPr>
        <w:t xml:space="preserve">Carter, I. (2008), “How are Power and </w:t>
      </w:r>
      <w:proofErr w:type="spellStart"/>
      <w:r w:rsidRPr="007829A9">
        <w:rPr>
          <w:rFonts w:ascii="Arial Narrow" w:hAnsi="Arial Narrow"/>
          <w:sz w:val="20"/>
          <w:szCs w:val="20"/>
          <w:lang w:val="en-US"/>
        </w:rPr>
        <w:t>Unfreedom</w:t>
      </w:r>
      <w:proofErr w:type="spellEnd"/>
      <w:r w:rsidRPr="007829A9">
        <w:rPr>
          <w:rFonts w:ascii="Arial Narrow" w:hAnsi="Arial Narrow"/>
          <w:sz w:val="20"/>
          <w:szCs w:val="20"/>
          <w:lang w:val="en-US"/>
        </w:rPr>
        <w:t xml:space="preserve"> Related?</w:t>
      </w:r>
      <w:proofErr w:type="gramStart"/>
      <w:r w:rsidRPr="007829A9">
        <w:rPr>
          <w:rFonts w:ascii="Arial Narrow" w:hAnsi="Arial Narrow"/>
          <w:sz w:val="20"/>
          <w:szCs w:val="20"/>
          <w:lang w:val="en-US"/>
        </w:rPr>
        <w:t>’.</w:t>
      </w:r>
      <w:proofErr w:type="gramEnd"/>
      <w:r w:rsidRPr="007829A9">
        <w:rPr>
          <w:rFonts w:ascii="Arial Narrow" w:hAnsi="Arial Narrow"/>
          <w:sz w:val="20"/>
          <w:szCs w:val="20"/>
          <w:lang w:val="en-US"/>
        </w:rPr>
        <w:t xml:space="preserve"> En C. </w:t>
      </w:r>
      <w:proofErr w:type="spellStart"/>
      <w:r w:rsidRPr="007829A9">
        <w:rPr>
          <w:rFonts w:ascii="Arial Narrow" w:hAnsi="Arial Narrow"/>
          <w:sz w:val="20"/>
          <w:szCs w:val="20"/>
          <w:lang w:val="en-US"/>
        </w:rPr>
        <w:t>Laborde</w:t>
      </w:r>
      <w:proofErr w:type="spellEnd"/>
      <w:r w:rsidRPr="007829A9">
        <w:rPr>
          <w:rFonts w:ascii="Arial Narrow" w:hAnsi="Arial Narrow"/>
          <w:sz w:val="20"/>
          <w:szCs w:val="20"/>
          <w:lang w:val="en-US"/>
        </w:rPr>
        <w:t xml:space="preserve">, J. </w:t>
      </w:r>
      <w:proofErr w:type="spellStart"/>
      <w:r w:rsidRPr="007829A9">
        <w:rPr>
          <w:rFonts w:ascii="Arial Narrow" w:hAnsi="Arial Narrow"/>
          <w:sz w:val="20"/>
          <w:szCs w:val="20"/>
          <w:lang w:val="en-US"/>
        </w:rPr>
        <w:t>Maynor</w:t>
      </w:r>
      <w:proofErr w:type="spellEnd"/>
      <w:r w:rsidRPr="007829A9">
        <w:rPr>
          <w:rFonts w:ascii="Arial Narrow" w:hAnsi="Arial Narrow"/>
          <w:sz w:val="20"/>
          <w:szCs w:val="20"/>
          <w:lang w:val="en-US"/>
        </w:rPr>
        <w:t xml:space="preserve"> [</w:t>
      </w:r>
      <w:proofErr w:type="spellStart"/>
      <w:r w:rsidRPr="007829A9">
        <w:rPr>
          <w:rFonts w:ascii="Arial Narrow" w:hAnsi="Arial Narrow"/>
          <w:sz w:val="20"/>
          <w:szCs w:val="20"/>
          <w:lang w:val="en-US"/>
        </w:rPr>
        <w:t>Eds</w:t>
      </w:r>
      <w:proofErr w:type="spellEnd"/>
      <w:r w:rsidRPr="007829A9">
        <w:rPr>
          <w:rFonts w:ascii="Arial Narrow" w:hAnsi="Arial Narrow"/>
          <w:sz w:val="20"/>
          <w:szCs w:val="20"/>
          <w:lang w:val="en-US"/>
        </w:rPr>
        <w:t xml:space="preserve">], </w:t>
      </w:r>
      <w:r w:rsidRPr="007829A9">
        <w:rPr>
          <w:rFonts w:ascii="Arial Narrow" w:hAnsi="Arial Narrow"/>
          <w:i/>
          <w:sz w:val="20"/>
          <w:szCs w:val="20"/>
          <w:lang w:val="en-US"/>
        </w:rPr>
        <w:t>Republicanism and Political Theory</w:t>
      </w:r>
      <w:r w:rsidRPr="007829A9">
        <w:rPr>
          <w:rFonts w:ascii="Arial Narrow" w:hAnsi="Arial Narrow"/>
          <w:sz w:val="20"/>
          <w:szCs w:val="20"/>
          <w:lang w:val="en-US"/>
        </w:rPr>
        <w:t xml:space="preserve">. </w:t>
      </w:r>
      <w:r w:rsidRPr="007829A9">
        <w:rPr>
          <w:rFonts w:ascii="Arial Narrow" w:hAnsi="Arial Narrow"/>
          <w:sz w:val="20"/>
          <w:szCs w:val="20"/>
          <w:lang w:val="es-AR"/>
        </w:rPr>
        <w:t>Oxford: Blackwell, pp. 58-82</w:t>
      </w:r>
    </w:p>
    <w:p w14:paraId="725DDFBF" w14:textId="77777777" w:rsidR="00C57FF6" w:rsidRPr="007829A9" w:rsidRDefault="00C57FF6" w:rsidP="00C57FF6">
      <w:pPr>
        <w:ind w:left="284" w:hanging="284"/>
        <w:jc w:val="both"/>
        <w:rPr>
          <w:rFonts w:ascii="Arial Narrow" w:hAnsi="Arial Narrow" w:cs="Times New Roman"/>
          <w:sz w:val="20"/>
          <w:szCs w:val="20"/>
        </w:rPr>
      </w:pPr>
      <w:proofErr w:type="spellStart"/>
      <w:r w:rsidRPr="007829A9">
        <w:rPr>
          <w:rFonts w:ascii="Arial Narrow" w:hAnsi="Arial Narrow" w:cs="Times New Roman"/>
          <w:sz w:val="20"/>
          <w:szCs w:val="20"/>
        </w:rPr>
        <w:t>Gargarella</w:t>
      </w:r>
      <w:proofErr w:type="spellEnd"/>
      <w:r w:rsidRPr="007829A9">
        <w:rPr>
          <w:rFonts w:ascii="Arial Narrow" w:hAnsi="Arial Narrow" w:cs="Times New Roman"/>
          <w:sz w:val="20"/>
          <w:szCs w:val="20"/>
        </w:rPr>
        <w:t xml:space="preserve">, R. (1999). </w:t>
      </w:r>
      <w:r w:rsidRPr="007829A9">
        <w:rPr>
          <w:rFonts w:ascii="Arial Narrow" w:hAnsi="Arial Narrow" w:cs="Times New Roman"/>
          <w:i/>
          <w:sz w:val="20"/>
          <w:szCs w:val="20"/>
        </w:rPr>
        <w:t xml:space="preserve">Las teorías de la justicia después de </w:t>
      </w:r>
      <w:proofErr w:type="spellStart"/>
      <w:r w:rsidRPr="007829A9">
        <w:rPr>
          <w:rFonts w:ascii="Arial Narrow" w:hAnsi="Arial Narrow" w:cs="Times New Roman"/>
          <w:i/>
          <w:sz w:val="20"/>
          <w:szCs w:val="20"/>
        </w:rPr>
        <w:t>Rawls</w:t>
      </w:r>
      <w:proofErr w:type="spellEnd"/>
      <w:r w:rsidRPr="007829A9">
        <w:rPr>
          <w:rFonts w:ascii="Arial Narrow" w:hAnsi="Arial Narrow" w:cs="Times New Roman"/>
          <w:sz w:val="20"/>
          <w:szCs w:val="20"/>
        </w:rPr>
        <w:t>, Barcelona: Paidós, cap.6, pp. 161-190</w:t>
      </w:r>
    </w:p>
    <w:p w14:paraId="165D860B" w14:textId="77777777" w:rsidR="00C57FF6" w:rsidRPr="007829A9" w:rsidRDefault="00C57FF6" w:rsidP="00C57FF6">
      <w:pPr>
        <w:rPr>
          <w:rFonts w:ascii="Arial Narrow" w:eastAsia="Times New Roman" w:hAnsi="Arial Narrow" w:cs="Times New Roman"/>
          <w:iCs/>
          <w:sz w:val="20"/>
          <w:szCs w:val="20"/>
          <w:lang w:eastAsia="es-AR"/>
        </w:rPr>
      </w:pPr>
      <w:proofErr w:type="spellStart"/>
      <w:r w:rsidRPr="007829A9">
        <w:rPr>
          <w:rFonts w:ascii="Arial Narrow" w:eastAsia="Times New Roman" w:hAnsi="Arial Narrow" w:cs="Times New Roman"/>
          <w:sz w:val="20"/>
          <w:szCs w:val="20"/>
          <w:lang w:eastAsia="es-AR"/>
        </w:rPr>
        <w:t>Habermas</w:t>
      </w:r>
      <w:proofErr w:type="spellEnd"/>
      <w:r w:rsidRPr="007829A9">
        <w:rPr>
          <w:rFonts w:ascii="Arial Narrow" w:eastAsia="Times New Roman" w:hAnsi="Arial Narrow" w:cs="Times New Roman"/>
          <w:sz w:val="20"/>
          <w:szCs w:val="20"/>
          <w:lang w:eastAsia="es-AR"/>
        </w:rPr>
        <w:t xml:space="preserve">, J. (1984). </w:t>
      </w:r>
      <w:r w:rsidRPr="007829A9">
        <w:rPr>
          <w:rFonts w:ascii="Arial Narrow" w:eastAsia="Times New Roman" w:hAnsi="Arial Narrow" w:cs="Times New Roman"/>
          <w:i/>
          <w:sz w:val="20"/>
          <w:szCs w:val="20"/>
          <w:lang w:eastAsia="es-AR"/>
        </w:rPr>
        <w:t>Perfiles Filosófico-Políticos</w:t>
      </w:r>
      <w:r w:rsidRPr="007829A9">
        <w:rPr>
          <w:rFonts w:ascii="Arial Narrow" w:eastAsia="Times New Roman" w:hAnsi="Arial Narrow" w:cs="Times New Roman"/>
          <w:sz w:val="20"/>
          <w:szCs w:val="20"/>
          <w:lang w:eastAsia="es-AR"/>
        </w:rPr>
        <w:t>. Madrid: Taurus, cap. 11, pp. 200-223</w:t>
      </w:r>
    </w:p>
    <w:p w14:paraId="1CEC1DF4" w14:textId="77777777" w:rsidR="00C57FF6" w:rsidRPr="007829A9" w:rsidRDefault="00C57FF6" w:rsidP="00C57FF6">
      <w:pPr>
        <w:rPr>
          <w:rFonts w:ascii="Arial Narrow" w:hAnsi="Arial Narrow"/>
          <w:sz w:val="20"/>
          <w:szCs w:val="20"/>
        </w:rPr>
      </w:pPr>
      <w:proofErr w:type="spellStart"/>
      <w:r w:rsidRPr="007829A9">
        <w:rPr>
          <w:rFonts w:ascii="Arial Narrow" w:hAnsi="Arial Narrow"/>
          <w:sz w:val="20"/>
          <w:szCs w:val="20"/>
        </w:rPr>
        <w:t>Hilb</w:t>
      </w:r>
      <w:proofErr w:type="spellEnd"/>
      <w:r w:rsidRPr="007829A9">
        <w:rPr>
          <w:rFonts w:ascii="Arial Narrow" w:hAnsi="Arial Narrow"/>
          <w:sz w:val="20"/>
          <w:szCs w:val="20"/>
        </w:rPr>
        <w:t xml:space="preserve">, C. (2001). “Violencia y política en la obra de Hannah </w:t>
      </w:r>
      <w:proofErr w:type="spellStart"/>
      <w:r w:rsidRPr="007829A9">
        <w:rPr>
          <w:rFonts w:ascii="Arial Narrow" w:hAnsi="Arial Narrow"/>
          <w:sz w:val="20"/>
          <w:szCs w:val="20"/>
        </w:rPr>
        <w:t>Arendt</w:t>
      </w:r>
      <w:proofErr w:type="spellEnd"/>
      <w:r w:rsidRPr="007829A9">
        <w:rPr>
          <w:rFonts w:ascii="Arial Narrow" w:hAnsi="Arial Narrow"/>
          <w:sz w:val="20"/>
          <w:szCs w:val="20"/>
        </w:rPr>
        <w:t xml:space="preserve">”. </w:t>
      </w:r>
      <w:r w:rsidRPr="007829A9">
        <w:rPr>
          <w:rFonts w:ascii="Arial Narrow" w:hAnsi="Arial Narrow"/>
          <w:i/>
          <w:sz w:val="20"/>
          <w:szCs w:val="20"/>
        </w:rPr>
        <w:t xml:space="preserve">Sociológica </w:t>
      </w:r>
      <w:r w:rsidRPr="007829A9">
        <w:rPr>
          <w:rFonts w:ascii="Arial Narrow" w:hAnsi="Arial Narrow"/>
          <w:sz w:val="20"/>
          <w:szCs w:val="20"/>
        </w:rPr>
        <w:t>16 (47), pp. 11-44</w:t>
      </w:r>
    </w:p>
    <w:p w14:paraId="2945D7D5" w14:textId="77777777" w:rsidR="00C57FF6" w:rsidRPr="007829A9" w:rsidRDefault="00C57FF6" w:rsidP="00C57FF6">
      <w:pPr>
        <w:rPr>
          <w:rFonts w:ascii="Arial Narrow" w:hAnsi="Arial Narrow"/>
          <w:sz w:val="20"/>
          <w:szCs w:val="20"/>
          <w:lang w:val="es-AR"/>
        </w:rPr>
      </w:pPr>
      <w:proofErr w:type="spellStart"/>
      <w:r w:rsidRPr="007829A9">
        <w:rPr>
          <w:rFonts w:ascii="Arial Narrow" w:hAnsi="Arial Narrow" w:cs="Times New Roman"/>
          <w:sz w:val="20"/>
          <w:szCs w:val="20"/>
        </w:rPr>
        <w:t>Guariglia</w:t>
      </w:r>
      <w:proofErr w:type="spellEnd"/>
      <w:r w:rsidRPr="007829A9">
        <w:rPr>
          <w:rFonts w:ascii="Arial Narrow" w:hAnsi="Arial Narrow" w:cs="Times New Roman"/>
          <w:sz w:val="20"/>
          <w:szCs w:val="20"/>
        </w:rPr>
        <w:t>, O. (201</w:t>
      </w:r>
      <w:r w:rsidRPr="007829A9">
        <w:rPr>
          <w:rFonts w:ascii="Arial Narrow" w:hAnsi="Arial Narrow"/>
          <w:sz w:val="20"/>
          <w:szCs w:val="20"/>
        </w:rPr>
        <w:t>6</w:t>
      </w:r>
      <w:r w:rsidRPr="007829A9">
        <w:rPr>
          <w:rFonts w:ascii="Arial Narrow" w:hAnsi="Arial Narrow" w:cs="Times New Roman"/>
          <w:sz w:val="20"/>
          <w:szCs w:val="20"/>
        </w:rPr>
        <w:t xml:space="preserve">). </w:t>
      </w:r>
      <w:r w:rsidRPr="007829A9">
        <w:rPr>
          <w:rFonts w:ascii="Arial Narrow" w:hAnsi="Arial Narrow"/>
          <w:i/>
          <w:sz w:val="20"/>
          <w:szCs w:val="20"/>
        </w:rPr>
        <w:t>Democracia, república y oligarquía</w:t>
      </w:r>
      <w:r w:rsidRPr="007829A9">
        <w:rPr>
          <w:rFonts w:ascii="Arial Narrow" w:hAnsi="Arial Narrow"/>
          <w:sz w:val="20"/>
          <w:szCs w:val="20"/>
        </w:rPr>
        <w:t xml:space="preserve">. </w:t>
      </w:r>
      <w:r w:rsidRPr="007829A9">
        <w:rPr>
          <w:rFonts w:ascii="Arial Narrow" w:hAnsi="Arial Narrow"/>
          <w:sz w:val="20"/>
          <w:szCs w:val="20"/>
          <w:lang w:val="es-AR"/>
        </w:rPr>
        <w:t>Madrid: Edhasa</w:t>
      </w:r>
    </w:p>
    <w:p w14:paraId="7775D713" w14:textId="77777777" w:rsidR="00C57FF6" w:rsidRPr="007829A9" w:rsidRDefault="00C57FF6" w:rsidP="00C57FF6">
      <w:pPr>
        <w:rPr>
          <w:rFonts w:ascii="Arial Narrow" w:hAnsi="Arial Narrow"/>
          <w:sz w:val="20"/>
          <w:szCs w:val="20"/>
          <w:lang w:val="en-US"/>
        </w:rPr>
      </w:pPr>
      <w:proofErr w:type="spellStart"/>
      <w:r w:rsidRPr="003C71E0">
        <w:rPr>
          <w:rFonts w:ascii="Arial Narrow" w:hAnsi="Arial Narrow"/>
          <w:sz w:val="20"/>
          <w:szCs w:val="20"/>
          <w:lang w:val="en-US"/>
        </w:rPr>
        <w:t>Maynor</w:t>
      </w:r>
      <w:proofErr w:type="spellEnd"/>
      <w:r w:rsidRPr="003C71E0">
        <w:rPr>
          <w:rFonts w:ascii="Arial Narrow" w:hAnsi="Arial Narrow"/>
          <w:sz w:val="20"/>
          <w:szCs w:val="20"/>
          <w:lang w:val="en-US"/>
        </w:rPr>
        <w:t xml:space="preserve">, J. (2003). </w:t>
      </w:r>
      <w:proofErr w:type="gramStart"/>
      <w:r w:rsidRPr="007829A9">
        <w:rPr>
          <w:rFonts w:ascii="Arial Narrow" w:hAnsi="Arial Narrow"/>
          <w:i/>
          <w:sz w:val="20"/>
          <w:szCs w:val="20"/>
          <w:lang w:val="en-US"/>
        </w:rPr>
        <w:t>Republicanism in the Modern World.</w:t>
      </w:r>
      <w:proofErr w:type="gramEnd"/>
      <w:r w:rsidRPr="007829A9">
        <w:rPr>
          <w:rFonts w:ascii="Arial Narrow" w:hAnsi="Arial Narrow"/>
          <w:sz w:val="20"/>
          <w:szCs w:val="20"/>
          <w:lang w:val="en-US"/>
        </w:rPr>
        <w:t xml:space="preserve"> Cambridge: Polity Press, cap.6, pp. 146-173</w:t>
      </w:r>
    </w:p>
    <w:p w14:paraId="7EC8E5CA" w14:textId="77777777" w:rsidR="00C57FF6" w:rsidRPr="007829A9" w:rsidRDefault="00C57FF6" w:rsidP="00C57FF6">
      <w:pPr>
        <w:ind w:left="284" w:hanging="284"/>
        <w:rPr>
          <w:rFonts w:ascii="Arial Narrow" w:eastAsia="Times New Roman" w:hAnsi="Arial Narrow" w:cs="Times New Roman"/>
          <w:iCs/>
          <w:sz w:val="20"/>
          <w:szCs w:val="20"/>
          <w:lang w:eastAsia="es-AR"/>
        </w:rPr>
      </w:pPr>
      <w:proofErr w:type="spellStart"/>
      <w:proofErr w:type="gramStart"/>
      <w:r w:rsidRPr="007829A9">
        <w:rPr>
          <w:rFonts w:ascii="Arial Narrow" w:eastAsia="Times New Roman" w:hAnsi="Arial Narrow" w:cs="Times New Roman"/>
          <w:sz w:val="20"/>
          <w:szCs w:val="20"/>
          <w:lang w:val="en-US" w:eastAsia="es-AR"/>
        </w:rPr>
        <w:t>Passerin</w:t>
      </w:r>
      <w:proofErr w:type="spellEnd"/>
      <w:r w:rsidRPr="007829A9">
        <w:rPr>
          <w:rFonts w:ascii="Arial Narrow" w:eastAsia="Times New Roman" w:hAnsi="Arial Narrow" w:cs="Times New Roman"/>
          <w:sz w:val="20"/>
          <w:szCs w:val="20"/>
          <w:lang w:val="en-US" w:eastAsia="es-AR"/>
        </w:rPr>
        <w:t xml:space="preserve"> </w:t>
      </w:r>
      <w:proofErr w:type="spellStart"/>
      <w:r w:rsidRPr="007829A9">
        <w:rPr>
          <w:rFonts w:ascii="Arial Narrow" w:eastAsia="Times New Roman" w:hAnsi="Arial Narrow" w:cs="Times New Roman"/>
          <w:sz w:val="20"/>
          <w:szCs w:val="20"/>
          <w:lang w:val="en-US" w:eastAsia="es-AR"/>
        </w:rPr>
        <w:t>d'Entrèves</w:t>
      </w:r>
      <w:proofErr w:type="spellEnd"/>
      <w:r w:rsidRPr="007829A9">
        <w:rPr>
          <w:rFonts w:ascii="Arial Narrow" w:eastAsia="Times New Roman" w:hAnsi="Arial Narrow" w:cs="Times New Roman"/>
          <w:sz w:val="20"/>
          <w:szCs w:val="20"/>
          <w:lang w:val="en-US" w:eastAsia="es-AR"/>
        </w:rPr>
        <w:t>, M. (1994).</w:t>
      </w:r>
      <w:proofErr w:type="gramEnd"/>
      <w:r w:rsidRPr="007829A9">
        <w:rPr>
          <w:rFonts w:ascii="Arial Narrow" w:eastAsia="Times New Roman" w:hAnsi="Arial Narrow" w:cs="Times New Roman"/>
          <w:sz w:val="20"/>
          <w:szCs w:val="20"/>
          <w:lang w:val="en-US" w:eastAsia="es-AR"/>
        </w:rPr>
        <w:t xml:space="preserve"> </w:t>
      </w:r>
      <w:proofErr w:type="gramStart"/>
      <w:r w:rsidRPr="007829A9">
        <w:rPr>
          <w:rFonts w:ascii="Arial Narrow" w:eastAsia="Times New Roman" w:hAnsi="Arial Narrow" w:cs="Times New Roman"/>
          <w:i/>
          <w:sz w:val="20"/>
          <w:szCs w:val="20"/>
          <w:lang w:val="en-US" w:eastAsia="es-AR"/>
        </w:rPr>
        <w:t>The Political Philosophy of Hannah Arendt</w:t>
      </w:r>
      <w:r w:rsidRPr="007829A9">
        <w:rPr>
          <w:rFonts w:ascii="Arial Narrow" w:eastAsia="Times New Roman" w:hAnsi="Arial Narrow" w:cs="Times New Roman"/>
          <w:sz w:val="20"/>
          <w:szCs w:val="20"/>
          <w:lang w:val="en-US" w:eastAsia="es-AR"/>
        </w:rPr>
        <w:t>.</w:t>
      </w:r>
      <w:proofErr w:type="gramEnd"/>
      <w:r w:rsidRPr="007829A9">
        <w:rPr>
          <w:rFonts w:ascii="Arial Narrow" w:eastAsia="Times New Roman" w:hAnsi="Arial Narrow" w:cs="Times New Roman"/>
          <w:sz w:val="20"/>
          <w:szCs w:val="20"/>
          <w:lang w:val="en-US" w:eastAsia="es-AR"/>
        </w:rPr>
        <w:t xml:space="preserve"> </w:t>
      </w:r>
      <w:r w:rsidRPr="007829A9">
        <w:rPr>
          <w:rFonts w:ascii="Arial Narrow" w:eastAsia="Times New Roman" w:hAnsi="Arial Narrow" w:cs="Times New Roman"/>
          <w:sz w:val="20"/>
          <w:szCs w:val="20"/>
          <w:lang w:eastAsia="es-AR"/>
        </w:rPr>
        <w:t xml:space="preserve">London: </w:t>
      </w:r>
      <w:proofErr w:type="spellStart"/>
      <w:r w:rsidRPr="007829A9">
        <w:rPr>
          <w:rFonts w:ascii="Arial Narrow" w:eastAsia="Times New Roman" w:hAnsi="Arial Narrow" w:cs="Times New Roman"/>
          <w:sz w:val="20"/>
          <w:szCs w:val="20"/>
          <w:lang w:eastAsia="es-AR"/>
        </w:rPr>
        <w:t>Routledge</w:t>
      </w:r>
      <w:proofErr w:type="spellEnd"/>
      <w:r w:rsidRPr="007829A9">
        <w:rPr>
          <w:rFonts w:ascii="Arial Narrow" w:eastAsia="Times New Roman" w:hAnsi="Arial Narrow" w:cs="Times New Roman"/>
          <w:sz w:val="20"/>
          <w:szCs w:val="20"/>
          <w:lang w:eastAsia="es-AR"/>
        </w:rPr>
        <w:t>, cap. 2</w:t>
      </w:r>
    </w:p>
    <w:p w14:paraId="7C247A2E" w14:textId="77777777" w:rsidR="00C57FF6" w:rsidRPr="007829A9" w:rsidRDefault="00C57FF6" w:rsidP="00C57FF6">
      <w:pPr>
        <w:ind w:left="284" w:hanging="284"/>
        <w:rPr>
          <w:rFonts w:ascii="Arial Narrow" w:eastAsia="Times New Roman" w:hAnsi="Arial Narrow" w:cs="Times New Roman"/>
          <w:iCs/>
          <w:sz w:val="20"/>
          <w:szCs w:val="20"/>
          <w:lang w:eastAsia="es-AR"/>
        </w:rPr>
      </w:pPr>
      <w:proofErr w:type="spellStart"/>
      <w:r w:rsidRPr="007829A9">
        <w:rPr>
          <w:rFonts w:ascii="Arial Narrow" w:eastAsia="Times New Roman" w:hAnsi="Arial Narrow" w:cs="Times New Roman"/>
          <w:sz w:val="20"/>
          <w:szCs w:val="20"/>
          <w:lang w:eastAsia="es-AR"/>
        </w:rPr>
        <w:t>Shapiro</w:t>
      </w:r>
      <w:proofErr w:type="spellEnd"/>
      <w:r w:rsidRPr="007829A9">
        <w:rPr>
          <w:rFonts w:ascii="Arial Narrow" w:eastAsia="Times New Roman" w:hAnsi="Arial Narrow" w:cs="Times New Roman"/>
          <w:sz w:val="20"/>
          <w:szCs w:val="20"/>
          <w:lang w:eastAsia="es-AR"/>
        </w:rPr>
        <w:t xml:space="preserve">, I. (2012). “Sobre la no dominación”. </w:t>
      </w:r>
      <w:proofErr w:type="spellStart"/>
      <w:r w:rsidRPr="007829A9">
        <w:rPr>
          <w:rFonts w:ascii="Arial Narrow" w:eastAsia="Times New Roman" w:hAnsi="Arial Narrow" w:cs="Times New Roman"/>
          <w:i/>
          <w:sz w:val="20"/>
          <w:szCs w:val="20"/>
          <w:lang w:eastAsia="es-AR"/>
        </w:rPr>
        <w:t>Doxa</w:t>
      </w:r>
      <w:proofErr w:type="spellEnd"/>
      <w:r w:rsidRPr="007829A9">
        <w:rPr>
          <w:rFonts w:ascii="Arial Narrow" w:eastAsia="Times New Roman" w:hAnsi="Arial Narrow" w:cs="Times New Roman"/>
          <w:i/>
          <w:sz w:val="20"/>
          <w:szCs w:val="20"/>
          <w:lang w:eastAsia="es-AR"/>
        </w:rPr>
        <w:t xml:space="preserve">. </w:t>
      </w:r>
      <w:r w:rsidRPr="007829A9">
        <w:rPr>
          <w:rFonts w:ascii="Arial Narrow" w:hAnsi="Arial Narrow"/>
          <w:i/>
          <w:sz w:val="20"/>
          <w:szCs w:val="20"/>
        </w:rPr>
        <w:t>Cuadernos de Filosofía del Derecho</w:t>
      </w:r>
      <w:r w:rsidRPr="007829A9">
        <w:rPr>
          <w:rFonts w:ascii="Arial Narrow" w:hAnsi="Arial Narrow"/>
          <w:sz w:val="20"/>
          <w:szCs w:val="20"/>
        </w:rPr>
        <w:t>, 35, pp. 589-628</w:t>
      </w:r>
    </w:p>
    <w:p w14:paraId="1E702409" w14:textId="77777777" w:rsidR="00C57FF6" w:rsidRPr="007829A9" w:rsidRDefault="00C57FF6" w:rsidP="00C57FF6">
      <w:pPr>
        <w:ind w:left="284" w:hanging="284"/>
        <w:rPr>
          <w:rFonts w:ascii="Arial Narrow" w:hAnsi="Arial Narrow"/>
          <w:sz w:val="20"/>
          <w:szCs w:val="20"/>
        </w:rPr>
      </w:pPr>
      <w:r w:rsidRPr="007829A9">
        <w:rPr>
          <w:rFonts w:ascii="Arial Narrow" w:eastAsia="Times New Roman" w:hAnsi="Arial Narrow" w:cs="Times New Roman"/>
          <w:sz w:val="20"/>
          <w:szCs w:val="20"/>
          <w:lang w:val="en-US" w:eastAsia="es-AR"/>
        </w:rPr>
        <w:t xml:space="preserve">Skinner, Q. (2008). </w:t>
      </w:r>
      <w:proofErr w:type="gramStart"/>
      <w:r w:rsidRPr="007829A9">
        <w:rPr>
          <w:rFonts w:ascii="Arial Narrow" w:eastAsia="Times New Roman" w:hAnsi="Arial Narrow" w:cs="Times New Roman"/>
          <w:sz w:val="20"/>
          <w:szCs w:val="20"/>
          <w:lang w:val="en-US" w:eastAsia="es-AR"/>
        </w:rPr>
        <w:t>“</w:t>
      </w:r>
      <w:r w:rsidRPr="007829A9">
        <w:rPr>
          <w:rFonts w:ascii="Arial Narrow" w:hAnsi="Arial Narrow"/>
          <w:sz w:val="20"/>
          <w:szCs w:val="20"/>
          <w:lang w:val="en-US"/>
        </w:rPr>
        <w:t>Freedom as the Absence of Arbitrary Power”.</w:t>
      </w:r>
      <w:proofErr w:type="gramEnd"/>
      <w:r w:rsidRPr="007829A9">
        <w:rPr>
          <w:rFonts w:ascii="Arial Narrow" w:hAnsi="Arial Narrow"/>
          <w:sz w:val="20"/>
          <w:szCs w:val="20"/>
          <w:lang w:val="en-US"/>
        </w:rPr>
        <w:t xml:space="preserve"> En C. </w:t>
      </w:r>
      <w:proofErr w:type="spellStart"/>
      <w:r w:rsidRPr="007829A9">
        <w:rPr>
          <w:rFonts w:ascii="Arial Narrow" w:hAnsi="Arial Narrow"/>
          <w:sz w:val="20"/>
          <w:szCs w:val="20"/>
          <w:lang w:val="en-US"/>
        </w:rPr>
        <w:t>Laborde</w:t>
      </w:r>
      <w:proofErr w:type="spellEnd"/>
      <w:r w:rsidRPr="007829A9">
        <w:rPr>
          <w:rFonts w:ascii="Arial Narrow" w:hAnsi="Arial Narrow"/>
          <w:sz w:val="20"/>
          <w:szCs w:val="20"/>
          <w:lang w:val="en-US"/>
        </w:rPr>
        <w:t xml:space="preserve">, J. </w:t>
      </w:r>
      <w:proofErr w:type="spellStart"/>
      <w:r w:rsidRPr="007829A9">
        <w:rPr>
          <w:rFonts w:ascii="Arial Narrow" w:hAnsi="Arial Narrow"/>
          <w:sz w:val="20"/>
          <w:szCs w:val="20"/>
          <w:lang w:val="en-US"/>
        </w:rPr>
        <w:t>Maynor</w:t>
      </w:r>
      <w:proofErr w:type="spellEnd"/>
      <w:r w:rsidRPr="007829A9">
        <w:rPr>
          <w:rFonts w:ascii="Arial Narrow" w:hAnsi="Arial Narrow"/>
          <w:sz w:val="20"/>
          <w:szCs w:val="20"/>
          <w:lang w:val="en-US"/>
        </w:rPr>
        <w:t xml:space="preserve"> (eds.) </w:t>
      </w:r>
      <w:r w:rsidRPr="007829A9">
        <w:rPr>
          <w:rFonts w:ascii="Arial Narrow" w:hAnsi="Arial Narrow"/>
          <w:i/>
          <w:sz w:val="20"/>
          <w:szCs w:val="20"/>
          <w:lang w:val="en-US"/>
        </w:rPr>
        <w:t>Republicanism and political theory</w:t>
      </w:r>
      <w:r w:rsidRPr="007829A9">
        <w:rPr>
          <w:rFonts w:ascii="Arial Narrow" w:hAnsi="Arial Narrow"/>
          <w:sz w:val="20"/>
          <w:szCs w:val="20"/>
          <w:lang w:val="en-US"/>
        </w:rPr>
        <w:t xml:space="preserve"> (pp. 83-102). </w:t>
      </w:r>
      <w:proofErr w:type="spellStart"/>
      <w:r w:rsidRPr="007829A9">
        <w:rPr>
          <w:rFonts w:ascii="Arial Narrow" w:hAnsi="Arial Narrow"/>
          <w:sz w:val="20"/>
          <w:szCs w:val="20"/>
        </w:rPr>
        <w:t>Malden</w:t>
      </w:r>
      <w:proofErr w:type="spellEnd"/>
      <w:r w:rsidRPr="007829A9">
        <w:rPr>
          <w:rFonts w:ascii="Arial Narrow" w:hAnsi="Arial Narrow"/>
          <w:sz w:val="20"/>
          <w:szCs w:val="20"/>
        </w:rPr>
        <w:t xml:space="preserve">: </w:t>
      </w:r>
      <w:proofErr w:type="spellStart"/>
      <w:r w:rsidRPr="007829A9">
        <w:rPr>
          <w:rFonts w:ascii="Arial Narrow" w:hAnsi="Arial Narrow"/>
          <w:sz w:val="20"/>
          <w:szCs w:val="20"/>
        </w:rPr>
        <w:t>Blackwell</w:t>
      </w:r>
      <w:proofErr w:type="spellEnd"/>
    </w:p>
    <w:p w14:paraId="4F232158" w14:textId="77777777" w:rsidR="00C57FF6" w:rsidRPr="007829A9" w:rsidRDefault="00C57FF6" w:rsidP="00C57FF6">
      <w:pPr>
        <w:ind w:left="360"/>
        <w:rPr>
          <w:rFonts w:ascii="Arial Narrow" w:hAnsi="Arial Narrow" w:cs="Times New Roman"/>
          <w:sz w:val="20"/>
          <w:szCs w:val="20"/>
        </w:rPr>
      </w:pPr>
    </w:p>
    <w:p w14:paraId="11C31007" w14:textId="77777777" w:rsidR="00C57FF6" w:rsidRPr="007829A9" w:rsidRDefault="00C57FF6" w:rsidP="00C57FF6">
      <w:pPr>
        <w:rPr>
          <w:rFonts w:ascii="Arial Narrow" w:eastAsia="Times New Roman" w:hAnsi="Arial Narrow" w:cs="Times New Roman"/>
          <w:iCs/>
          <w:sz w:val="20"/>
          <w:szCs w:val="20"/>
          <w:lang w:eastAsia="es-AR"/>
        </w:rPr>
      </w:pPr>
    </w:p>
    <w:p w14:paraId="034A94F8" w14:textId="77777777" w:rsidR="00C57FF6" w:rsidRPr="007829A9" w:rsidRDefault="00C57FF6" w:rsidP="00C57FF6">
      <w:pPr>
        <w:rPr>
          <w:rFonts w:ascii="Arial Narrow" w:hAnsi="Arial Narrow"/>
          <w:b/>
          <w:sz w:val="20"/>
          <w:szCs w:val="20"/>
        </w:rPr>
      </w:pPr>
      <w:r w:rsidRPr="007829A9">
        <w:rPr>
          <w:rFonts w:ascii="Arial Narrow" w:hAnsi="Arial Narrow"/>
          <w:b/>
          <w:sz w:val="20"/>
          <w:szCs w:val="20"/>
        </w:rPr>
        <w:t>Unidad IV – El poder como constitución de la realidad social</w:t>
      </w:r>
    </w:p>
    <w:p w14:paraId="5F4198F3" w14:textId="77777777" w:rsidR="00C57FF6" w:rsidRPr="007829A9" w:rsidRDefault="00C57FF6" w:rsidP="00C57FF6">
      <w:pPr>
        <w:rPr>
          <w:rFonts w:ascii="Arial Narrow" w:hAnsi="Arial Narrow"/>
          <w:sz w:val="20"/>
          <w:szCs w:val="20"/>
        </w:rPr>
      </w:pPr>
      <w:r w:rsidRPr="007829A9">
        <w:rPr>
          <w:rFonts w:ascii="Arial Narrow" w:hAnsi="Arial Narrow"/>
          <w:sz w:val="20"/>
          <w:szCs w:val="20"/>
        </w:rPr>
        <w:t xml:space="preserve">Carácter penetrante del poder. El poder como constituyente de las discusiones acerca del poder y su distribución. El poder como limitante y organizador de oportunidades diferenciales. El poder como interacción dinámica que solo se manifiesta en las acciones y en la opresión. El </w:t>
      </w:r>
      <w:proofErr w:type="spellStart"/>
      <w:r w:rsidRPr="007829A9">
        <w:rPr>
          <w:rFonts w:ascii="Arial Narrow" w:hAnsi="Arial Narrow"/>
          <w:sz w:val="20"/>
          <w:szCs w:val="20"/>
        </w:rPr>
        <w:t>panoptismo</w:t>
      </w:r>
      <w:proofErr w:type="spellEnd"/>
      <w:r w:rsidRPr="007829A9">
        <w:rPr>
          <w:rFonts w:ascii="Arial Narrow" w:hAnsi="Arial Narrow"/>
          <w:sz w:val="20"/>
          <w:szCs w:val="20"/>
        </w:rPr>
        <w:t xml:space="preserve"> y el poder como disciplina. La interiorización del poder en el oprimido. </w:t>
      </w:r>
    </w:p>
    <w:p w14:paraId="72959E95" w14:textId="77777777" w:rsidR="00F64AA4" w:rsidRDefault="00F64AA4" w:rsidP="00C57FF6">
      <w:pPr>
        <w:ind w:left="284" w:hanging="284"/>
        <w:rPr>
          <w:rFonts w:ascii="Arial Narrow" w:hAnsi="Arial Narrow"/>
          <w:sz w:val="20"/>
          <w:szCs w:val="20"/>
          <w:u w:val="single"/>
        </w:rPr>
      </w:pPr>
    </w:p>
    <w:p w14:paraId="70F1B815" w14:textId="77777777" w:rsidR="00C57FF6" w:rsidRPr="007829A9" w:rsidRDefault="00C57FF6" w:rsidP="00C57FF6">
      <w:pPr>
        <w:ind w:left="284" w:hanging="284"/>
        <w:rPr>
          <w:rFonts w:ascii="Arial Narrow" w:hAnsi="Arial Narrow"/>
          <w:sz w:val="20"/>
          <w:szCs w:val="20"/>
          <w:u w:val="single"/>
        </w:rPr>
      </w:pPr>
      <w:r w:rsidRPr="007829A9">
        <w:rPr>
          <w:rFonts w:ascii="Arial Narrow" w:hAnsi="Arial Narrow"/>
          <w:sz w:val="20"/>
          <w:szCs w:val="20"/>
          <w:u w:val="single"/>
        </w:rPr>
        <w:t>Bibliografía obligatoria</w:t>
      </w:r>
    </w:p>
    <w:p w14:paraId="042FE482" w14:textId="77777777" w:rsidR="003C71E0" w:rsidRPr="00EC149C" w:rsidRDefault="003C71E0" w:rsidP="003C71E0">
      <w:pPr>
        <w:ind w:left="284" w:hanging="284"/>
        <w:rPr>
          <w:rFonts w:ascii="Arial Narrow" w:hAnsi="Arial Narrow" w:cs="Arial"/>
          <w:sz w:val="20"/>
          <w:szCs w:val="20"/>
        </w:rPr>
      </w:pPr>
      <w:proofErr w:type="spellStart"/>
      <w:r w:rsidRPr="00EC149C">
        <w:rPr>
          <w:rFonts w:ascii="Arial Narrow" w:hAnsi="Arial Narrow" w:cs="Arial"/>
          <w:sz w:val="20"/>
          <w:szCs w:val="20"/>
        </w:rPr>
        <w:t>Couzens</w:t>
      </w:r>
      <w:proofErr w:type="spellEnd"/>
      <w:r w:rsidRPr="00EC149C">
        <w:rPr>
          <w:rFonts w:ascii="Arial Narrow" w:hAnsi="Arial Narrow" w:cs="Arial"/>
          <w:sz w:val="20"/>
          <w:szCs w:val="20"/>
        </w:rPr>
        <w:t xml:space="preserve"> Hoy, D. (1986). "Poder, represión y progreso: Foucault, </w:t>
      </w:r>
      <w:proofErr w:type="spellStart"/>
      <w:r w:rsidRPr="00EC149C">
        <w:rPr>
          <w:rFonts w:ascii="Arial Narrow" w:hAnsi="Arial Narrow" w:cs="Arial"/>
          <w:sz w:val="20"/>
          <w:szCs w:val="20"/>
        </w:rPr>
        <w:t>Lukes</w:t>
      </w:r>
      <w:proofErr w:type="spellEnd"/>
      <w:r w:rsidRPr="00EC149C">
        <w:rPr>
          <w:rFonts w:ascii="Arial Narrow" w:hAnsi="Arial Narrow" w:cs="Arial"/>
          <w:sz w:val="20"/>
          <w:szCs w:val="20"/>
        </w:rPr>
        <w:t xml:space="preserve"> y la Escuela de Frankfurt", en David </w:t>
      </w:r>
      <w:proofErr w:type="spellStart"/>
      <w:r w:rsidRPr="00EC149C">
        <w:rPr>
          <w:rFonts w:ascii="Arial Narrow" w:hAnsi="Arial Narrow" w:cs="Arial"/>
          <w:sz w:val="20"/>
          <w:szCs w:val="20"/>
        </w:rPr>
        <w:t>Couzens</w:t>
      </w:r>
      <w:proofErr w:type="spellEnd"/>
      <w:r w:rsidRPr="00EC149C">
        <w:rPr>
          <w:rFonts w:ascii="Arial Narrow" w:hAnsi="Arial Narrow" w:cs="Arial"/>
          <w:sz w:val="20"/>
          <w:szCs w:val="20"/>
        </w:rPr>
        <w:t xml:space="preserve"> Hoy (Comp.), </w:t>
      </w:r>
      <w:r w:rsidRPr="00EC149C">
        <w:rPr>
          <w:rFonts w:ascii="Arial Narrow" w:hAnsi="Arial Narrow" w:cs="Arial"/>
          <w:i/>
          <w:sz w:val="20"/>
          <w:szCs w:val="20"/>
        </w:rPr>
        <w:t>Foucault,</w:t>
      </w:r>
      <w:r w:rsidRPr="00EC149C">
        <w:rPr>
          <w:rFonts w:ascii="Arial Narrow" w:hAnsi="Arial Narrow" w:cs="Arial"/>
          <w:sz w:val="20"/>
          <w:szCs w:val="20"/>
        </w:rPr>
        <w:t xml:space="preserve"> Buenos Aires, Nueva Visión</w:t>
      </w:r>
      <w:r>
        <w:rPr>
          <w:rFonts w:cs="Arial"/>
          <w:sz w:val="20"/>
          <w:szCs w:val="20"/>
        </w:rPr>
        <w:t>, pp. 139-166</w:t>
      </w:r>
      <w:r w:rsidRPr="00EC149C">
        <w:rPr>
          <w:rFonts w:ascii="Arial Narrow" w:hAnsi="Arial Narrow" w:cs="Arial"/>
          <w:sz w:val="20"/>
          <w:szCs w:val="20"/>
        </w:rPr>
        <w:t>.</w:t>
      </w:r>
    </w:p>
    <w:p w14:paraId="3C5E11D7" w14:textId="77777777" w:rsidR="00C57FF6" w:rsidRPr="007829A9" w:rsidRDefault="00C57FF6" w:rsidP="00C57FF6">
      <w:pPr>
        <w:rPr>
          <w:rFonts w:ascii="Arial Narrow" w:hAnsi="Arial Narrow"/>
          <w:sz w:val="20"/>
          <w:szCs w:val="20"/>
        </w:rPr>
      </w:pPr>
      <w:r w:rsidRPr="007829A9">
        <w:rPr>
          <w:rFonts w:ascii="Arial Narrow" w:hAnsi="Arial Narrow"/>
          <w:sz w:val="20"/>
          <w:szCs w:val="20"/>
        </w:rPr>
        <w:t xml:space="preserve">Foucault, M. (2002). </w:t>
      </w:r>
      <w:r w:rsidRPr="007829A9">
        <w:rPr>
          <w:rFonts w:ascii="Arial Narrow" w:hAnsi="Arial Narrow"/>
          <w:i/>
          <w:sz w:val="20"/>
          <w:szCs w:val="20"/>
        </w:rPr>
        <w:t>Vigilar y Castigar.</w:t>
      </w:r>
      <w:r w:rsidRPr="007829A9">
        <w:rPr>
          <w:rFonts w:ascii="Arial Narrow" w:hAnsi="Arial Narrow"/>
          <w:sz w:val="20"/>
          <w:szCs w:val="20"/>
        </w:rPr>
        <w:t xml:space="preserve"> Buenos Aires: Siglo XXI, pp. 199-232</w:t>
      </w:r>
    </w:p>
    <w:p w14:paraId="7FDF2AEF" w14:textId="77777777" w:rsidR="00C57FF6" w:rsidRPr="007829A9" w:rsidRDefault="00C57FF6" w:rsidP="005B3AB9">
      <w:pPr>
        <w:ind w:left="284" w:hanging="284"/>
        <w:rPr>
          <w:rFonts w:ascii="Arial Narrow" w:hAnsi="Arial Narrow"/>
          <w:sz w:val="20"/>
          <w:szCs w:val="20"/>
        </w:rPr>
      </w:pPr>
      <w:r w:rsidRPr="007829A9">
        <w:rPr>
          <w:rFonts w:ascii="Arial Narrow" w:hAnsi="Arial Narrow"/>
          <w:sz w:val="20"/>
          <w:szCs w:val="20"/>
        </w:rPr>
        <w:t>Foucault, M. (1979), “El Ojo del Poder”</w:t>
      </w:r>
      <w:r w:rsidRPr="007829A9">
        <w:rPr>
          <w:rFonts w:ascii="Arial Narrow" w:hAnsi="Arial Narrow"/>
          <w:color w:val="000000"/>
          <w:sz w:val="20"/>
          <w:szCs w:val="20"/>
        </w:rPr>
        <w:t xml:space="preserve">. </w:t>
      </w:r>
      <w:r w:rsidRPr="007829A9">
        <w:rPr>
          <w:rFonts w:ascii="Arial Narrow" w:hAnsi="Arial Narrow"/>
          <w:color w:val="000000"/>
          <w:sz w:val="20"/>
          <w:szCs w:val="20"/>
          <w:lang w:val="en-US"/>
        </w:rPr>
        <w:t xml:space="preserve">En </w:t>
      </w:r>
      <w:r w:rsidR="005B3AB9" w:rsidRPr="007829A9">
        <w:rPr>
          <w:rFonts w:ascii="Arial Narrow" w:hAnsi="Arial Narrow"/>
          <w:color w:val="000000"/>
          <w:sz w:val="20"/>
          <w:szCs w:val="20"/>
          <w:lang w:val="en-US"/>
        </w:rPr>
        <w:t xml:space="preserve">J. </w:t>
      </w:r>
      <w:r w:rsidRPr="007829A9">
        <w:rPr>
          <w:rFonts w:ascii="Arial Narrow" w:hAnsi="Arial Narrow"/>
          <w:color w:val="000000"/>
          <w:sz w:val="20"/>
          <w:szCs w:val="20"/>
          <w:lang w:val="en-US"/>
        </w:rPr>
        <w:t xml:space="preserve">Bentham, </w:t>
      </w:r>
      <w:r w:rsidR="005B3AB9" w:rsidRPr="007829A9">
        <w:rPr>
          <w:rFonts w:ascii="Arial Narrow" w:hAnsi="Arial Narrow"/>
          <w:color w:val="000000"/>
          <w:sz w:val="20"/>
          <w:szCs w:val="20"/>
          <w:lang w:val="en-US"/>
        </w:rPr>
        <w:t>M.</w:t>
      </w:r>
      <w:r w:rsidRPr="007829A9">
        <w:rPr>
          <w:rFonts w:ascii="Arial Narrow" w:hAnsi="Arial Narrow"/>
          <w:color w:val="000000"/>
          <w:sz w:val="20"/>
          <w:szCs w:val="20"/>
          <w:lang w:val="en-US"/>
        </w:rPr>
        <w:t xml:space="preserve"> Foucault. </w:t>
      </w:r>
      <w:r w:rsidRPr="007829A9">
        <w:rPr>
          <w:rFonts w:ascii="Arial Narrow" w:hAnsi="Arial Narrow"/>
          <w:i/>
          <w:iCs/>
          <w:color w:val="000000"/>
          <w:sz w:val="20"/>
          <w:szCs w:val="20"/>
        </w:rPr>
        <w:t>El Panóptico</w:t>
      </w:r>
      <w:r w:rsidRPr="007829A9">
        <w:rPr>
          <w:rFonts w:ascii="Arial Narrow" w:hAnsi="Arial Narrow"/>
          <w:color w:val="000000"/>
          <w:sz w:val="20"/>
          <w:szCs w:val="20"/>
        </w:rPr>
        <w:t>. Madrid: Ediciones de La Piqueta</w:t>
      </w:r>
      <w:r w:rsidR="00CA2FC3" w:rsidRPr="007829A9">
        <w:rPr>
          <w:rFonts w:ascii="Arial Narrow" w:hAnsi="Arial Narrow"/>
          <w:color w:val="000000"/>
          <w:sz w:val="20"/>
          <w:szCs w:val="20"/>
        </w:rPr>
        <w:t>, pp. 9-26</w:t>
      </w:r>
    </w:p>
    <w:p w14:paraId="2F7F1E1E" w14:textId="77777777" w:rsidR="00C57FF6" w:rsidRPr="007829A9" w:rsidRDefault="00C57FF6" w:rsidP="00C57FF6">
      <w:pPr>
        <w:rPr>
          <w:rFonts w:ascii="Arial Narrow" w:hAnsi="Arial Narrow"/>
          <w:sz w:val="20"/>
          <w:szCs w:val="20"/>
        </w:rPr>
      </w:pPr>
      <w:r w:rsidRPr="007829A9">
        <w:rPr>
          <w:rFonts w:ascii="Arial Narrow" w:hAnsi="Arial Narrow"/>
          <w:sz w:val="20"/>
          <w:szCs w:val="20"/>
        </w:rPr>
        <w:t xml:space="preserve">Young, I. (2000). </w:t>
      </w:r>
      <w:r w:rsidRPr="007829A9">
        <w:rPr>
          <w:rFonts w:ascii="Arial Narrow" w:hAnsi="Arial Narrow"/>
          <w:i/>
          <w:sz w:val="20"/>
          <w:szCs w:val="20"/>
        </w:rPr>
        <w:t>La justicia y la política de la diferencia</w:t>
      </w:r>
      <w:r w:rsidRPr="007829A9">
        <w:rPr>
          <w:rFonts w:ascii="Arial Narrow" w:hAnsi="Arial Narrow"/>
          <w:sz w:val="20"/>
          <w:szCs w:val="20"/>
        </w:rPr>
        <w:t>.  Madrid: Cátedra. cap. 2, pp. 71-113</w:t>
      </w:r>
    </w:p>
    <w:p w14:paraId="3AB33226" w14:textId="77777777" w:rsidR="00C57FF6" w:rsidRPr="007829A9" w:rsidRDefault="00C57FF6" w:rsidP="00C57FF6">
      <w:pPr>
        <w:rPr>
          <w:rFonts w:ascii="Arial Narrow" w:hAnsi="Arial Narrow"/>
          <w:sz w:val="20"/>
          <w:szCs w:val="20"/>
        </w:rPr>
      </w:pPr>
    </w:p>
    <w:p w14:paraId="0797C010" w14:textId="77777777" w:rsidR="00C57FF6" w:rsidRPr="007829A9" w:rsidRDefault="00C57FF6" w:rsidP="00C57FF6">
      <w:pPr>
        <w:rPr>
          <w:rFonts w:ascii="Arial Narrow" w:hAnsi="Arial Narrow"/>
          <w:sz w:val="20"/>
          <w:szCs w:val="20"/>
          <w:u w:val="single"/>
        </w:rPr>
      </w:pPr>
      <w:r w:rsidRPr="007829A9">
        <w:rPr>
          <w:rFonts w:ascii="Arial Narrow" w:hAnsi="Arial Narrow"/>
          <w:sz w:val="20"/>
          <w:szCs w:val="20"/>
          <w:u w:val="single"/>
        </w:rPr>
        <w:t>Bibliografía secundaria</w:t>
      </w:r>
    </w:p>
    <w:p w14:paraId="63AFDAA3" w14:textId="77777777" w:rsidR="00C57FF6" w:rsidRPr="007829A9" w:rsidRDefault="00C57FF6" w:rsidP="00C57FF6">
      <w:pPr>
        <w:rPr>
          <w:rFonts w:ascii="Arial Narrow" w:hAnsi="Arial Narrow"/>
          <w:sz w:val="20"/>
          <w:szCs w:val="20"/>
        </w:rPr>
      </w:pPr>
    </w:p>
    <w:p w14:paraId="6C637B39" w14:textId="77777777" w:rsidR="00C57FF6" w:rsidRPr="007829A9" w:rsidRDefault="00C57FF6" w:rsidP="00C57FF6">
      <w:pPr>
        <w:jc w:val="both"/>
        <w:rPr>
          <w:rFonts w:ascii="Arial Narrow" w:hAnsi="Arial Narrow"/>
          <w:sz w:val="20"/>
          <w:szCs w:val="20"/>
        </w:rPr>
      </w:pPr>
      <w:r w:rsidRPr="007829A9">
        <w:rPr>
          <w:rFonts w:ascii="Arial Narrow" w:hAnsi="Arial Narrow"/>
          <w:sz w:val="20"/>
          <w:szCs w:val="20"/>
        </w:rPr>
        <w:t xml:space="preserve">Castro, E. (2011) </w:t>
      </w:r>
      <w:r w:rsidRPr="007829A9">
        <w:rPr>
          <w:rFonts w:ascii="Arial Narrow" w:hAnsi="Arial Narrow"/>
          <w:i/>
          <w:sz w:val="20"/>
          <w:szCs w:val="20"/>
        </w:rPr>
        <w:t>Diccionario Foucault</w:t>
      </w:r>
      <w:r w:rsidRPr="007829A9">
        <w:rPr>
          <w:rFonts w:ascii="Arial Narrow" w:hAnsi="Arial Narrow"/>
          <w:sz w:val="20"/>
          <w:szCs w:val="20"/>
        </w:rPr>
        <w:t>. Buenos Aires: Siglo XXI.</w:t>
      </w:r>
    </w:p>
    <w:p w14:paraId="3F7B3C02" w14:textId="77777777" w:rsidR="00C57FF6" w:rsidRPr="007829A9" w:rsidRDefault="00C57FF6" w:rsidP="00C57FF6">
      <w:pPr>
        <w:ind w:left="142" w:hanging="142"/>
        <w:rPr>
          <w:rFonts w:ascii="Arial Narrow" w:eastAsia="Times New Roman" w:hAnsi="Arial Narrow" w:cs="Times New Roman"/>
          <w:iCs/>
          <w:sz w:val="20"/>
          <w:szCs w:val="20"/>
          <w:lang w:val="es-AR" w:eastAsia="es-AR"/>
        </w:rPr>
      </w:pPr>
      <w:r w:rsidRPr="007829A9">
        <w:rPr>
          <w:rFonts w:ascii="Arial Narrow" w:eastAsia="Times New Roman" w:hAnsi="Arial Narrow" w:cs="Times New Roman"/>
          <w:sz w:val="20"/>
          <w:szCs w:val="20"/>
          <w:lang w:val="en-US" w:eastAsia="es-AR"/>
        </w:rPr>
        <w:t xml:space="preserve">Fraser, N. (1989). </w:t>
      </w:r>
      <w:r w:rsidRPr="007829A9">
        <w:rPr>
          <w:rFonts w:ascii="Arial Narrow" w:eastAsia="Times New Roman" w:hAnsi="Arial Narrow" w:cs="Times New Roman"/>
          <w:i/>
          <w:sz w:val="20"/>
          <w:szCs w:val="20"/>
          <w:lang w:val="en-US" w:eastAsia="es-AR"/>
        </w:rPr>
        <w:t>Unruly Practices: Power, Discourse and Gender in Contemporary Social Theory</w:t>
      </w:r>
      <w:r w:rsidRPr="007829A9">
        <w:rPr>
          <w:rFonts w:ascii="Arial Narrow" w:eastAsia="Times New Roman" w:hAnsi="Arial Narrow" w:cs="Times New Roman"/>
          <w:sz w:val="20"/>
          <w:szCs w:val="20"/>
          <w:lang w:val="en-US" w:eastAsia="es-AR"/>
        </w:rPr>
        <w:t xml:space="preserve">, Minneapolis, MN: University of Minnesota Press, caps. </w:t>
      </w:r>
      <w:r w:rsidRPr="007829A9">
        <w:rPr>
          <w:rFonts w:ascii="Arial Narrow" w:eastAsia="Times New Roman" w:hAnsi="Arial Narrow" w:cs="Times New Roman"/>
          <w:sz w:val="20"/>
          <w:szCs w:val="20"/>
          <w:lang w:val="es-AR" w:eastAsia="es-AR"/>
        </w:rPr>
        <w:t>1-3, pp. 17-68</w:t>
      </w:r>
    </w:p>
    <w:p w14:paraId="75B9EDC4" w14:textId="77777777" w:rsidR="00C57FF6" w:rsidRPr="007829A9" w:rsidRDefault="00C57FF6" w:rsidP="00C57FF6">
      <w:pPr>
        <w:jc w:val="both"/>
        <w:rPr>
          <w:rFonts w:ascii="Arial Narrow" w:hAnsi="Arial Narrow"/>
          <w:sz w:val="20"/>
          <w:szCs w:val="20"/>
        </w:rPr>
      </w:pPr>
      <w:proofErr w:type="spellStart"/>
      <w:r w:rsidRPr="007829A9">
        <w:rPr>
          <w:rFonts w:ascii="Arial Narrow" w:hAnsi="Arial Narrow"/>
          <w:sz w:val="20"/>
          <w:szCs w:val="20"/>
        </w:rPr>
        <w:t>Habermas</w:t>
      </w:r>
      <w:proofErr w:type="spellEnd"/>
      <w:r w:rsidRPr="007829A9">
        <w:rPr>
          <w:rFonts w:ascii="Arial Narrow" w:hAnsi="Arial Narrow"/>
          <w:sz w:val="20"/>
          <w:szCs w:val="20"/>
        </w:rPr>
        <w:t xml:space="preserve">, J. (1993). </w:t>
      </w:r>
      <w:r w:rsidRPr="007829A9">
        <w:rPr>
          <w:rFonts w:ascii="Arial Narrow" w:hAnsi="Arial Narrow"/>
          <w:i/>
          <w:sz w:val="20"/>
          <w:szCs w:val="20"/>
        </w:rPr>
        <w:t>El discurso filosófico sobre la modernidad</w:t>
      </w:r>
      <w:r w:rsidRPr="007829A9">
        <w:rPr>
          <w:rFonts w:ascii="Arial Narrow" w:hAnsi="Arial Narrow"/>
          <w:sz w:val="20"/>
          <w:szCs w:val="20"/>
        </w:rPr>
        <w:t>, Madrid: Taurus. cap. 10, pp. 319-349</w:t>
      </w:r>
    </w:p>
    <w:p w14:paraId="78E37E9F" w14:textId="77777777" w:rsidR="00C57FF6" w:rsidRPr="007829A9" w:rsidRDefault="00C57FF6" w:rsidP="00C57FF6">
      <w:pPr>
        <w:jc w:val="both"/>
        <w:rPr>
          <w:rFonts w:ascii="Arial Narrow" w:hAnsi="Arial Narrow"/>
          <w:sz w:val="20"/>
          <w:szCs w:val="20"/>
        </w:rPr>
      </w:pPr>
      <w:proofErr w:type="spellStart"/>
      <w:r w:rsidRPr="007829A9">
        <w:rPr>
          <w:rFonts w:ascii="Arial Narrow" w:hAnsi="Arial Narrow"/>
          <w:sz w:val="20"/>
          <w:szCs w:val="20"/>
        </w:rPr>
        <w:t>Honneth</w:t>
      </w:r>
      <w:proofErr w:type="spellEnd"/>
      <w:r w:rsidRPr="007829A9">
        <w:rPr>
          <w:rFonts w:ascii="Arial Narrow" w:hAnsi="Arial Narrow"/>
          <w:sz w:val="20"/>
          <w:szCs w:val="20"/>
        </w:rPr>
        <w:t xml:space="preserve">, A. (2009). </w:t>
      </w:r>
      <w:r w:rsidRPr="007829A9">
        <w:rPr>
          <w:rFonts w:ascii="Arial Narrow" w:hAnsi="Arial Narrow"/>
          <w:i/>
          <w:sz w:val="20"/>
          <w:szCs w:val="20"/>
        </w:rPr>
        <w:t>Crítica del poder</w:t>
      </w:r>
      <w:r w:rsidRPr="007829A9">
        <w:rPr>
          <w:rFonts w:ascii="Arial Narrow" w:hAnsi="Arial Narrow"/>
          <w:sz w:val="20"/>
          <w:szCs w:val="20"/>
        </w:rPr>
        <w:t>: Madrid: Machado Libros, cap.5</w:t>
      </w:r>
    </w:p>
    <w:p w14:paraId="4A7D94DE" w14:textId="77777777" w:rsidR="003C71E0" w:rsidRPr="003C71E0" w:rsidRDefault="003C71E0" w:rsidP="003C71E0">
      <w:pPr>
        <w:rPr>
          <w:rFonts w:ascii="Arial Narrow" w:hAnsi="Arial Narrow"/>
          <w:color w:val="000000"/>
          <w:sz w:val="20"/>
          <w:szCs w:val="20"/>
        </w:rPr>
      </w:pPr>
      <w:r w:rsidRPr="003C71E0">
        <w:rPr>
          <w:rFonts w:ascii="Arial Narrow" w:hAnsi="Arial Narrow"/>
          <w:bCs/>
          <w:color w:val="000000"/>
          <w:sz w:val="20"/>
          <w:szCs w:val="20"/>
        </w:rPr>
        <w:t xml:space="preserve">McCarthy, T. (1990). “Filosofía y Teoría Crítica en los Estados Unidos. </w:t>
      </w:r>
      <w:r w:rsidRPr="003C71E0">
        <w:rPr>
          <w:rFonts w:ascii="Arial Narrow" w:hAnsi="Arial Narrow"/>
          <w:color w:val="000000"/>
          <w:sz w:val="20"/>
          <w:szCs w:val="20"/>
        </w:rPr>
        <w:t xml:space="preserve">Foucault y la Escuela de </w:t>
      </w:r>
      <w:proofErr w:type="spellStart"/>
      <w:r w:rsidRPr="003C71E0">
        <w:rPr>
          <w:rFonts w:ascii="Arial Narrow" w:hAnsi="Arial Narrow"/>
          <w:color w:val="000000"/>
          <w:sz w:val="20"/>
          <w:szCs w:val="20"/>
        </w:rPr>
        <w:t>Francfort</w:t>
      </w:r>
      <w:proofErr w:type="spellEnd"/>
      <w:r w:rsidRPr="003C71E0">
        <w:rPr>
          <w:rFonts w:ascii="Arial Narrow" w:hAnsi="Arial Narrow"/>
          <w:color w:val="000000"/>
          <w:sz w:val="20"/>
          <w:szCs w:val="20"/>
        </w:rPr>
        <w:t xml:space="preserve">”, </w:t>
      </w:r>
      <w:proofErr w:type="spellStart"/>
      <w:r w:rsidRPr="003C71E0">
        <w:rPr>
          <w:rFonts w:ascii="Arial Narrow" w:hAnsi="Arial Narrow"/>
          <w:color w:val="000000"/>
          <w:sz w:val="20"/>
          <w:szCs w:val="20"/>
        </w:rPr>
        <w:t>Isegoría</w:t>
      </w:r>
      <w:proofErr w:type="spellEnd"/>
      <w:r w:rsidRPr="003C71E0">
        <w:rPr>
          <w:rFonts w:ascii="Arial Narrow" w:hAnsi="Arial Narrow"/>
          <w:color w:val="000000"/>
          <w:sz w:val="20"/>
          <w:szCs w:val="20"/>
        </w:rPr>
        <w:t xml:space="preserve"> 1,  pp. 49-84</w:t>
      </w:r>
    </w:p>
    <w:p w14:paraId="4EC4F345" w14:textId="77777777" w:rsidR="00C57FF6" w:rsidRPr="007829A9" w:rsidRDefault="00C57FF6" w:rsidP="00C57FF6">
      <w:pPr>
        <w:ind w:left="284" w:hanging="284"/>
        <w:jc w:val="both"/>
        <w:rPr>
          <w:rFonts w:ascii="Arial Narrow" w:hAnsi="Arial Narrow"/>
          <w:sz w:val="20"/>
          <w:szCs w:val="20"/>
        </w:rPr>
      </w:pPr>
      <w:proofErr w:type="spellStart"/>
      <w:r w:rsidRPr="007829A9">
        <w:rPr>
          <w:rFonts w:ascii="Arial Narrow" w:hAnsi="Arial Narrow"/>
          <w:sz w:val="20"/>
          <w:szCs w:val="20"/>
        </w:rPr>
        <w:t>Schmidd</w:t>
      </w:r>
      <w:proofErr w:type="spellEnd"/>
      <w:r w:rsidRPr="007829A9">
        <w:rPr>
          <w:rFonts w:ascii="Arial Narrow" w:hAnsi="Arial Narrow"/>
          <w:sz w:val="20"/>
          <w:szCs w:val="20"/>
        </w:rPr>
        <w:t>, W. (2002) </w:t>
      </w:r>
      <w:r w:rsidRPr="007829A9">
        <w:rPr>
          <w:rStyle w:val="Emphasis"/>
          <w:rFonts w:ascii="Arial Narrow" w:hAnsi="Arial Narrow"/>
          <w:sz w:val="20"/>
          <w:szCs w:val="20"/>
        </w:rPr>
        <w:t>En busca de un nuevo arte de vivir. La pregunta por el fundamento y la nueva fundamentación de la ética en Foucault</w:t>
      </w:r>
      <w:r w:rsidRPr="007829A9">
        <w:rPr>
          <w:rFonts w:ascii="Arial Narrow" w:hAnsi="Arial Narrow"/>
          <w:sz w:val="20"/>
          <w:szCs w:val="20"/>
        </w:rPr>
        <w:t xml:space="preserve"> Valencia: Pre-Textos, caps.2-3, pp. 43-90</w:t>
      </w:r>
    </w:p>
    <w:p w14:paraId="74B58A1C" w14:textId="77777777" w:rsidR="00C57FF6" w:rsidRPr="007829A9" w:rsidRDefault="00C57FF6" w:rsidP="00C57FF6">
      <w:pPr>
        <w:ind w:left="142" w:hanging="142"/>
        <w:jc w:val="both"/>
        <w:rPr>
          <w:rFonts w:ascii="Arial Narrow" w:hAnsi="Arial Narrow" w:cstheme="minorHAnsi"/>
          <w:sz w:val="20"/>
          <w:szCs w:val="20"/>
          <w:lang w:val="en-GB"/>
        </w:rPr>
      </w:pPr>
      <w:r w:rsidRPr="007829A9">
        <w:rPr>
          <w:rFonts w:ascii="Arial Narrow" w:hAnsi="Arial Narrow" w:cstheme="minorHAnsi"/>
          <w:sz w:val="20"/>
          <w:szCs w:val="20"/>
          <w:lang w:val="en-GB"/>
        </w:rPr>
        <w:t xml:space="preserve">Young, I. (1999). “Justice, Inclusion and Deliberative Democracy”. En S. </w:t>
      </w:r>
      <w:proofErr w:type="spellStart"/>
      <w:r w:rsidRPr="007829A9">
        <w:rPr>
          <w:rFonts w:ascii="Arial Narrow" w:hAnsi="Arial Narrow" w:cstheme="minorHAnsi"/>
          <w:sz w:val="20"/>
          <w:szCs w:val="20"/>
          <w:lang w:val="en-GB"/>
        </w:rPr>
        <w:t>Macedo</w:t>
      </w:r>
      <w:proofErr w:type="spellEnd"/>
      <w:r w:rsidRPr="007829A9">
        <w:rPr>
          <w:rFonts w:ascii="Arial Narrow" w:hAnsi="Arial Narrow" w:cstheme="minorHAnsi"/>
          <w:sz w:val="20"/>
          <w:szCs w:val="20"/>
          <w:lang w:val="en-GB"/>
        </w:rPr>
        <w:t xml:space="preserve"> (Ed</w:t>
      </w:r>
      <w:r w:rsidRPr="007829A9">
        <w:rPr>
          <w:rFonts w:ascii="Arial Narrow" w:hAnsi="Arial Narrow" w:cstheme="minorHAnsi"/>
          <w:i/>
          <w:sz w:val="20"/>
          <w:szCs w:val="20"/>
          <w:lang w:val="en-GB"/>
        </w:rPr>
        <w:t xml:space="preserve">.), Deliberative Politics. </w:t>
      </w:r>
      <w:proofErr w:type="gramStart"/>
      <w:r w:rsidRPr="007829A9">
        <w:rPr>
          <w:rFonts w:ascii="Arial Narrow" w:hAnsi="Arial Narrow" w:cstheme="minorHAnsi"/>
          <w:i/>
          <w:sz w:val="20"/>
          <w:szCs w:val="20"/>
          <w:lang w:val="en-GB"/>
        </w:rPr>
        <w:t>Essays on Democracy and Disagreement.</w:t>
      </w:r>
      <w:proofErr w:type="gramEnd"/>
      <w:r w:rsidRPr="007829A9">
        <w:rPr>
          <w:rFonts w:ascii="Arial Narrow" w:hAnsi="Arial Narrow" w:cstheme="minorHAnsi"/>
          <w:sz w:val="20"/>
          <w:szCs w:val="20"/>
          <w:lang w:val="en-GB"/>
        </w:rPr>
        <w:t xml:space="preserve"> Oxford University Press: New York, pp. 155-69</w:t>
      </w:r>
    </w:p>
    <w:p w14:paraId="73805186" w14:textId="77777777" w:rsidR="00C57FF6" w:rsidRPr="007829A9" w:rsidRDefault="00C57FF6" w:rsidP="00C57FF6">
      <w:pPr>
        <w:rPr>
          <w:rFonts w:ascii="Arial Narrow" w:hAnsi="Arial Narrow"/>
          <w:sz w:val="20"/>
          <w:szCs w:val="20"/>
          <w:lang w:val="en-US"/>
        </w:rPr>
      </w:pPr>
    </w:p>
    <w:p w14:paraId="1CC47D8A" w14:textId="77777777" w:rsidR="00C57FF6" w:rsidRPr="007829A9" w:rsidRDefault="00C57FF6" w:rsidP="00C57FF6">
      <w:pPr>
        <w:rPr>
          <w:rFonts w:ascii="Arial Narrow" w:hAnsi="Arial Narrow"/>
          <w:b/>
          <w:sz w:val="20"/>
          <w:szCs w:val="20"/>
          <w:lang w:val="en-US"/>
        </w:rPr>
      </w:pPr>
      <w:proofErr w:type="spellStart"/>
      <w:r w:rsidRPr="007829A9">
        <w:rPr>
          <w:rFonts w:ascii="Arial Narrow" w:hAnsi="Arial Narrow"/>
          <w:b/>
          <w:sz w:val="20"/>
          <w:szCs w:val="20"/>
          <w:lang w:val="en-US"/>
        </w:rPr>
        <w:t>Unidad</w:t>
      </w:r>
      <w:proofErr w:type="spellEnd"/>
      <w:r w:rsidRPr="007829A9">
        <w:rPr>
          <w:rFonts w:ascii="Arial Narrow" w:hAnsi="Arial Narrow"/>
          <w:b/>
          <w:sz w:val="20"/>
          <w:szCs w:val="20"/>
          <w:lang w:val="en-US"/>
        </w:rPr>
        <w:t xml:space="preserve"> V – </w:t>
      </w:r>
      <w:proofErr w:type="spellStart"/>
      <w:r w:rsidRPr="007829A9">
        <w:rPr>
          <w:rFonts w:ascii="Arial Narrow" w:hAnsi="Arial Narrow"/>
          <w:b/>
          <w:sz w:val="20"/>
          <w:szCs w:val="20"/>
          <w:lang w:val="en-US"/>
        </w:rPr>
        <w:t>Poder</w:t>
      </w:r>
      <w:proofErr w:type="spellEnd"/>
      <w:r w:rsidRPr="007829A9">
        <w:rPr>
          <w:rFonts w:ascii="Arial Narrow" w:hAnsi="Arial Narrow"/>
          <w:b/>
          <w:sz w:val="20"/>
          <w:szCs w:val="20"/>
          <w:lang w:val="en-US"/>
        </w:rPr>
        <w:t xml:space="preserve"> y </w:t>
      </w:r>
      <w:proofErr w:type="spellStart"/>
      <w:r w:rsidRPr="007829A9">
        <w:rPr>
          <w:rFonts w:ascii="Arial Narrow" w:hAnsi="Arial Narrow"/>
          <w:b/>
          <w:sz w:val="20"/>
          <w:szCs w:val="20"/>
          <w:lang w:val="en-US"/>
        </w:rPr>
        <w:t>feminismo</w:t>
      </w:r>
      <w:proofErr w:type="spellEnd"/>
      <w:r w:rsidRPr="007829A9">
        <w:rPr>
          <w:rFonts w:ascii="Arial Narrow" w:hAnsi="Arial Narrow"/>
          <w:b/>
          <w:sz w:val="20"/>
          <w:szCs w:val="20"/>
          <w:lang w:val="en-US"/>
        </w:rPr>
        <w:t xml:space="preserve"> </w:t>
      </w:r>
    </w:p>
    <w:p w14:paraId="3910D45A" w14:textId="77777777" w:rsidR="00C57FF6" w:rsidRPr="007829A9" w:rsidRDefault="00C57FF6" w:rsidP="00C57FF6">
      <w:pPr>
        <w:jc w:val="both"/>
        <w:rPr>
          <w:rFonts w:ascii="Arial Narrow" w:hAnsi="Arial Narrow"/>
          <w:sz w:val="20"/>
          <w:szCs w:val="20"/>
        </w:rPr>
      </w:pPr>
      <w:r w:rsidRPr="007829A9">
        <w:rPr>
          <w:rFonts w:ascii="Arial Narrow" w:hAnsi="Arial Narrow"/>
          <w:sz w:val="20"/>
          <w:szCs w:val="20"/>
        </w:rPr>
        <w:t>La discusión entre el paradigma distributivo y de reconocimiento y su importancia para la cuestión del poder: ¿redistribución o abolición? Dominación masculina como un poder específico sobre las mujeres. La dominación masculina como realidad sistémica. La necesidad de dotar de contenido normativo al debate sobre el poder. Patriarcado: entre la sujeción y la resistencia de las mujeres. La sujeción masculina como dominante pero también como garante de existencia. Carácter a-histórico y universal del patriarcado. ¿Fluidez de las fronteras de género o esencialismo grupal?</w:t>
      </w:r>
    </w:p>
    <w:p w14:paraId="55AF4388" w14:textId="77777777" w:rsidR="00C57FF6" w:rsidRPr="007829A9" w:rsidRDefault="00C57FF6" w:rsidP="00C57FF6">
      <w:pPr>
        <w:rPr>
          <w:rFonts w:ascii="Arial Narrow" w:hAnsi="Arial Narrow"/>
          <w:b/>
          <w:sz w:val="20"/>
          <w:szCs w:val="20"/>
        </w:rPr>
      </w:pPr>
    </w:p>
    <w:p w14:paraId="3FBE9325" w14:textId="77777777" w:rsidR="00C57FF6" w:rsidRPr="007829A9" w:rsidRDefault="00C57FF6" w:rsidP="00C57FF6">
      <w:pPr>
        <w:ind w:left="284" w:hanging="284"/>
        <w:rPr>
          <w:rFonts w:ascii="Arial Narrow" w:hAnsi="Arial Narrow"/>
          <w:sz w:val="20"/>
          <w:szCs w:val="20"/>
          <w:u w:val="single"/>
        </w:rPr>
      </w:pPr>
      <w:r w:rsidRPr="007829A9">
        <w:rPr>
          <w:rFonts w:ascii="Arial Narrow" w:hAnsi="Arial Narrow"/>
          <w:sz w:val="20"/>
          <w:szCs w:val="20"/>
          <w:u w:val="single"/>
        </w:rPr>
        <w:t>Bibliografía obligatoria</w:t>
      </w:r>
    </w:p>
    <w:p w14:paraId="0D1FCB03" w14:textId="77777777" w:rsidR="00C57FF6" w:rsidRPr="007829A9" w:rsidRDefault="00C57FF6" w:rsidP="00C57FF6">
      <w:pPr>
        <w:ind w:left="284" w:hanging="284"/>
        <w:rPr>
          <w:rFonts w:ascii="Arial Narrow" w:hAnsi="Arial Narrow"/>
          <w:sz w:val="20"/>
          <w:szCs w:val="20"/>
        </w:rPr>
      </w:pPr>
      <w:r w:rsidRPr="007829A9">
        <w:rPr>
          <w:rFonts w:ascii="Arial Narrow" w:hAnsi="Arial Narrow"/>
          <w:sz w:val="20"/>
          <w:szCs w:val="20"/>
        </w:rPr>
        <w:t xml:space="preserve">Allen, A. (2016).”Emancipación sin utopía: sometimiento, modernidad y las reivindicaciones normativas de la teoría crítica feminista”. </w:t>
      </w:r>
      <w:r w:rsidRPr="007829A9">
        <w:rPr>
          <w:rFonts w:ascii="Arial Narrow" w:hAnsi="Arial Narrow"/>
          <w:i/>
          <w:sz w:val="20"/>
          <w:szCs w:val="20"/>
        </w:rPr>
        <w:t>Signos filosóficos</w:t>
      </w:r>
      <w:r w:rsidRPr="007829A9">
        <w:rPr>
          <w:rFonts w:ascii="Arial Narrow" w:hAnsi="Arial Narrow"/>
          <w:sz w:val="20"/>
          <w:szCs w:val="20"/>
        </w:rPr>
        <w:t xml:space="preserve"> XVIII (35), pp. 170-196</w:t>
      </w:r>
    </w:p>
    <w:p w14:paraId="17BBDA08" w14:textId="77777777" w:rsidR="00C57FF6" w:rsidRPr="007829A9" w:rsidRDefault="00C57FF6" w:rsidP="00C57FF6">
      <w:pPr>
        <w:ind w:left="284" w:hanging="284"/>
        <w:rPr>
          <w:rFonts w:ascii="Arial Narrow" w:hAnsi="Arial Narrow"/>
          <w:sz w:val="20"/>
          <w:szCs w:val="20"/>
        </w:rPr>
      </w:pPr>
      <w:proofErr w:type="spellStart"/>
      <w:r w:rsidRPr="007829A9">
        <w:rPr>
          <w:rFonts w:ascii="Arial Narrow" w:hAnsi="Arial Narrow"/>
          <w:sz w:val="20"/>
          <w:szCs w:val="20"/>
        </w:rPr>
        <w:t>Benhabib</w:t>
      </w:r>
      <w:proofErr w:type="spellEnd"/>
      <w:r w:rsidRPr="007829A9">
        <w:rPr>
          <w:rFonts w:ascii="Arial Narrow" w:hAnsi="Arial Narrow"/>
          <w:sz w:val="20"/>
          <w:szCs w:val="20"/>
        </w:rPr>
        <w:t xml:space="preserve">, S. (2006). </w:t>
      </w:r>
      <w:r w:rsidRPr="007829A9">
        <w:rPr>
          <w:rFonts w:ascii="Arial Narrow" w:hAnsi="Arial Narrow"/>
          <w:i/>
          <w:sz w:val="20"/>
          <w:szCs w:val="20"/>
        </w:rPr>
        <w:t>Las reivindicaciones de la cultura. Igualdad y diversidad en la era global.</w:t>
      </w:r>
      <w:r w:rsidRPr="007829A9">
        <w:rPr>
          <w:rFonts w:ascii="Arial Narrow" w:hAnsi="Arial Narrow"/>
          <w:sz w:val="20"/>
          <w:szCs w:val="20"/>
        </w:rPr>
        <w:t xml:space="preserve"> Buenos Aires: </w:t>
      </w:r>
      <w:proofErr w:type="spellStart"/>
      <w:r w:rsidRPr="007829A9">
        <w:rPr>
          <w:rFonts w:ascii="Arial Narrow" w:hAnsi="Arial Narrow"/>
          <w:sz w:val="20"/>
          <w:szCs w:val="20"/>
        </w:rPr>
        <w:t>Katz</w:t>
      </w:r>
      <w:proofErr w:type="spellEnd"/>
      <w:r w:rsidRPr="007829A9">
        <w:rPr>
          <w:rFonts w:ascii="Arial Narrow" w:hAnsi="Arial Narrow"/>
          <w:sz w:val="20"/>
          <w:szCs w:val="20"/>
        </w:rPr>
        <w:t>, cap. 3, pp.95-144</w:t>
      </w:r>
    </w:p>
    <w:p w14:paraId="1CA81144" w14:textId="77777777" w:rsidR="00C57FF6" w:rsidRPr="007829A9" w:rsidRDefault="00C57FF6" w:rsidP="00C57FF6">
      <w:pPr>
        <w:ind w:left="284" w:hanging="284"/>
        <w:rPr>
          <w:rFonts w:ascii="Arial Narrow" w:hAnsi="Arial Narrow"/>
          <w:sz w:val="20"/>
          <w:szCs w:val="20"/>
        </w:rPr>
      </w:pPr>
      <w:r w:rsidRPr="007829A9">
        <w:rPr>
          <w:rFonts w:ascii="Arial Narrow" w:hAnsi="Arial Narrow"/>
          <w:sz w:val="20"/>
          <w:szCs w:val="20"/>
        </w:rPr>
        <w:t xml:space="preserve">Butler, J. (2001). </w:t>
      </w:r>
      <w:r w:rsidRPr="007829A9">
        <w:rPr>
          <w:rFonts w:ascii="Arial Narrow" w:hAnsi="Arial Narrow"/>
          <w:i/>
          <w:sz w:val="20"/>
          <w:szCs w:val="20"/>
        </w:rPr>
        <w:t>Mecanismos psíquicos del poder: Teorías sobre la sujeción</w:t>
      </w:r>
      <w:r w:rsidRPr="007829A9">
        <w:rPr>
          <w:rFonts w:ascii="Arial Narrow" w:hAnsi="Arial Narrow"/>
          <w:sz w:val="20"/>
          <w:szCs w:val="20"/>
        </w:rPr>
        <w:t>. Madrid: Anaya, cap. 3, pp. 95-118</w:t>
      </w:r>
    </w:p>
    <w:p w14:paraId="76AB258E" w14:textId="77777777" w:rsidR="00C57FF6" w:rsidRPr="007829A9" w:rsidRDefault="00C57FF6" w:rsidP="00C57FF6">
      <w:pPr>
        <w:ind w:left="284" w:hanging="284"/>
        <w:rPr>
          <w:rFonts w:ascii="Arial Narrow" w:hAnsi="Arial Narrow"/>
          <w:sz w:val="20"/>
          <w:szCs w:val="20"/>
        </w:rPr>
      </w:pPr>
      <w:proofErr w:type="spellStart"/>
      <w:r w:rsidRPr="007829A9">
        <w:rPr>
          <w:rFonts w:ascii="Arial Narrow" w:hAnsi="Arial Narrow"/>
          <w:sz w:val="20"/>
          <w:szCs w:val="20"/>
        </w:rPr>
        <w:t>Fraser</w:t>
      </w:r>
      <w:proofErr w:type="spellEnd"/>
      <w:r w:rsidRPr="007829A9">
        <w:rPr>
          <w:rFonts w:ascii="Arial Narrow" w:hAnsi="Arial Narrow"/>
          <w:sz w:val="20"/>
          <w:szCs w:val="20"/>
        </w:rPr>
        <w:t xml:space="preserve">, N. (1997). </w:t>
      </w:r>
      <w:proofErr w:type="spellStart"/>
      <w:r w:rsidRPr="007829A9">
        <w:rPr>
          <w:rFonts w:ascii="Arial Narrow" w:hAnsi="Arial Narrow"/>
          <w:i/>
          <w:sz w:val="20"/>
          <w:szCs w:val="20"/>
        </w:rPr>
        <w:t>Iustitia</w:t>
      </w:r>
      <w:proofErr w:type="spellEnd"/>
      <w:r w:rsidRPr="007829A9">
        <w:rPr>
          <w:rFonts w:ascii="Arial Narrow" w:hAnsi="Arial Narrow"/>
          <w:i/>
          <w:sz w:val="20"/>
          <w:szCs w:val="20"/>
        </w:rPr>
        <w:t xml:space="preserve"> </w:t>
      </w:r>
      <w:proofErr w:type="spellStart"/>
      <w:r w:rsidRPr="007829A9">
        <w:rPr>
          <w:rFonts w:ascii="Arial Narrow" w:hAnsi="Arial Narrow"/>
          <w:i/>
          <w:sz w:val="20"/>
          <w:szCs w:val="20"/>
        </w:rPr>
        <w:t>Interrupta</w:t>
      </w:r>
      <w:proofErr w:type="spellEnd"/>
      <w:r w:rsidRPr="007829A9">
        <w:rPr>
          <w:rFonts w:ascii="Arial Narrow" w:hAnsi="Arial Narrow"/>
          <w:sz w:val="20"/>
          <w:szCs w:val="20"/>
        </w:rPr>
        <w:t>. Bogotá: Siglo del Hombre, cap.1, pp. 17-54; cap. 10, pp. 295-309</w:t>
      </w:r>
    </w:p>
    <w:p w14:paraId="1ECCC035" w14:textId="77777777" w:rsidR="00C57FF6" w:rsidRPr="007829A9" w:rsidRDefault="00C57FF6" w:rsidP="00C57FF6">
      <w:pPr>
        <w:ind w:left="284" w:hanging="284"/>
        <w:rPr>
          <w:rFonts w:ascii="Arial Narrow" w:hAnsi="Arial Narrow"/>
          <w:sz w:val="20"/>
          <w:szCs w:val="20"/>
        </w:rPr>
      </w:pPr>
      <w:proofErr w:type="spellStart"/>
      <w:r w:rsidRPr="007829A9">
        <w:rPr>
          <w:rFonts w:ascii="Arial Narrow" w:hAnsi="Arial Narrow"/>
          <w:sz w:val="20"/>
          <w:szCs w:val="20"/>
        </w:rPr>
        <w:t>Nussbaum</w:t>
      </w:r>
      <w:proofErr w:type="spellEnd"/>
      <w:r w:rsidRPr="007829A9">
        <w:rPr>
          <w:rFonts w:ascii="Arial Narrow" w:hAnsi="Arial Narrow"/>
          <w:sz w:val="20"/>
          <w:szCs w:val="20"/>
        </w:rPr>
        <w:t xml:space="preserve">, M. (2009). </w:t>
      </w:r>
      <w:r w:rsidRPr="007829A9">
        <w:rPr>
          <w:rFonts w:ascii="Arial Narrow" w:hAnsi="Arial Narrow"/>
          <w:i/>
          <w:sz w:val="20"/>
          <w:szCs w:val="20"/>
        </w:rPr>
        <w:t>Fronteras de la Justicia</w:t>
      </w:r>
      <w:r w:rsidRPr="007829A9">
        <w:rPr>
          <w:rFonts w:ascii="Arial Narrow" w:hAnsi="Arial Narrow"/>
          <w:sz w:val="20"/>
          <w:szCs w:val="20"/>
        </w:rPr>
        <w:t xml:space="preserve">. Barcelona: </w:t>
      </w:r>
      <w:proofErr w:type="spellStart"/>
      <w:r w:rsidRPr="007829A9">
        <w:rPr>
          <w:rFonts w:ascii="Arial Narrow" w:hAnsi="Arial Narrow"/>
          <w:sz w:val="20"/>
          <w:szCs w:val="20"/>
        </w:rPr>
        <w:t>Paidos</w:t>
      </w:r>
      <w:proofErr w:type="spellEnd"/>
      <w:r w:rsidRPr="007829A9">
        <w:rPr>
          <w:rFonts w:ascii="Arial Narrow" w:hAnsi="Arial Narrow"/>
          <w:sz w:val="20"/>
          <w:szCs w:val="20"/>
        </w:rPr>
        <w:t>. cap.1, pp.29-81</w:t>
      </w:r>
    </w:p>
    <w:p w14:paraId="2FF68267" w14:textId="77777777" w:rsidR="00C57FF6" w:rsidRPr="007829A9" w:rsidRDefault="00C57FF6" w:rsidP="00C57FF6">
      <w:pPr>
        <w:ind w:left="284" w:hanging="284"/>
        <w:rPr>
          <w:rFonts w:ascii="Arial Narrow" w:hAnsi="Arial Narrow"/>
          <w:sz w:val="20"/>
          <w:szCs w:val="20"/>
        </w:rPr>
      </w:pPr>
      <w:proofErr w:type="spellStart"/>
      <w:r w:rsidRPr="007829A9">
        <w:rPr>
          <w:rFonts w:ascii="Arial Narrow" w:hAnsi="Arial Narrow"/>
          <w:sz w:val="20"/>
          <w:szCs w:val="20"/>
        </w:rPr>
        <w:t>Pateman</w:t>
      </w:r>
      <w:proofErr w:type="spellEnd"/>
      <w:r w:rsidRPr="007829A9">
        <w:rPr>
          <w:rFonts w:ascii="Arial Narrow" w:hAnsi="Arial Narrow"/>
          <w:sz w:val="20"/>
          <w:szCs w:val="20"/>
        </w:rPr>
        <w:t xml:space="preserve">, C. (1995). </w:t>
      </w:r>
      <w:r w:rsidRPr="007829A9">
        <w:rPr>
          <w:rFonts w:ascii="Arial Narrow" w:hAnsi="Arial Narrow"/>
          <w:i/>
          <w:sz w:val="20"/>
          <w:szCs w:val="20"/>
        </w:rPr>
        <w:t>El contrato sexual</w:t>
      </w:r>
      <w:r w:rsidRPr="007829A9">
        <w:rPr>
          <w:rFonts w:ascii="Arial Narrow" w:hAnsi="Arial Narrow"/>
          <w:sz w:val="20"/>
          <w:szCs w:val="20"/>
        </w:rPr>
        <w:t>, caps. 3 y 6; pp. 58-108 y 214-59</w:t>
      </w:r>
    </w:p>
    <w:p w14:paraId="1EF57865" w14:textId="77777777" w:rsidR="00C57FF6" w:rsidRPr="007829A9" w:rsidRDefault="00C57FF6" w:rsidP="00C57FF6">
      <w:pPr>
        <w:rPr>
          <w:rFonts w:ascii="Arial Narrow" w:hAnsi="Arial Narrow"/>
          <w:sz w:val="20"/>
          <w:szCs w:val="20"/>
        </w:rPr>
      </w:pPr>
    </w:p>
    <w:p w14:paraId="4A187F66" w14:textId="77777777" w:rsidR="00C57FF6" w:rsidRPr="007829A9" w:rsidRDefault="00C57FF6" w:rsidP="00C57FF6">
      <w:pPr>
        <w:rPr>
          <w:rFonts w:ascii="Arial Narrow" w:hAnsi="Arial Narrow"/>
          <w:sz w:val="20"/>
          <w:szCs w:val="20"/>
          <w:u w:val="single"/>
        </w:rPr>
      </w:pPr>
      <w:r w:rsidRPr="007829A9">
        <w:rPr>
          <w:rFonts w:ascii="Arial Narrow" w:hAnsi="Arial Narrow"/>
          <w:sz w:val="20"/>
          <w:szCs w:val="20"/>
          <w:u w:val="single"/>
        </w:rPr>
        <w:t>Bibliografía secundaria</w:t>
      </w:r>
    </w:p>
    <w:p w14:paraId="28DC5B8D" w14:textId="77777777" w:rsidR="00C57FF6" w:rsidRPr="007829A9" w:rsidRDefault="00C57FF6" w:rsidP="00C57FF6">
      <w:pPr>
        <w:rPr>
          <w:rFonts w:ascii="Arial Narrow" w:hAnsi="Arial Narrow" w:cs="Arial"/>
          <w:sz w:val="20"/>
          <w:szCs w:val="20"/>
          <w:lang w:val="en-US"/>
        </w:rPr>
      </w:pPr>
      <w:proofErr w:type="spellStart"/>
      <w:r w:rsidRPr="007829A9">
        <w:rPr>
          <w:rFonts w:ascii="Arial Narrow" w:hAnsi="Arial Narrow"/>
          <w:sz w:val="20"/>
          <w:szCs w:val="20"/>
        </w:rPr>
        <w:t>Femenías</w:t>
      </w:r>
      <w:proofErr w:type="spellEnd"/>
      <w:r w:rsidRPr="007829A9">
        <w:rPr>
          <w:rFonts w:ascii="Arial Narrow" w:hAnsi="Arial Narrow"/>
          <w:sz w:val="20"/>
          <w:szCs w:val="20"/>
        </w:rPr>
        <w:t xml:space="preserve">, M.L.“Género y feminismo en América Latina”. </w:t>
      </w:r>
      <w:r w:rsidRPr="007829A9">
        <w:rPr>
          <w:rFonts w:ascii="Arial Narrow" w:hAnsi="Arial Narrow" w:cs="Arial"/>
          <w:i/>
          <w:sz w:val="20"/>
          <w:szCs w:val="20"/>
          <w:lang w:val="en-US"/>
        </w:rPr>
        <w:t xml:space="preserve">Debate </w:t>
      </w:r>
      <w:proofErr w:type="spellStart"/>
      <w:r w:rsidRPr="007829A9">
        <w:rPr>
          <w:rFonts w:ascii="Arial Narrow" w:hAnsi="Arial Narrow" w:cs="Arial"/>
          <w:i/>
          <w:sz w:val="20"/>
          <w:szCs w:val="20"/>
          <w:lang w:val="en-US"/>
        </w:rPr>
        <w:t>Feminista</w:t>
      </w:r>
      <w:proofErr w:type="spellEnd"/>
      <w:r w:rsidRPr="007829A9">
        <w:rPr>
          <w:rFonts w:ascii="Arial Narrow" w:hAnsi="Arial Narrow" w:cs="Arial"/>
          <w:i/>
          <w:sz w:val="20"/>
          <w:szCs w:val="20"/>
          <w:lang w:val="en-US"/>
        </w:rPr>
        <w:t xml:space="preserve"> </w:t>
      </w:r>
      <w:r w:rsidRPr="007829A9">
        <w:rPr>
          <w:rFonts w:ascii="Arial Narrow" w:hAnsi="Arial Narrow" w:cs="Arial"/>
          <w:sz w:val="20"/>
          <w:szCs w:val="20"/>
          <w:lang w:val="en-US"/>
        </w:rPr>
        <w:t>40, pp. 42-74.</w:t>
      </w:r>
    </w:p>
    <w:p w14:paraId="28B0EE7D" w14:textId="77777777" w:rsidR="00C57FF6" w:rsidRPr="007829A9" w:rsidRDefault="00C57FF6" w:rsidP="00C57FF6">
      <w:pPr>
        <w:rPr>
          <w:rFonts w:ascii="Arial Narrow" w:hAnsi="Arial Narrow"/>
          <w:sz w:val="20"/>
          <w:szCs w:val="20"/>
          <w:lang w:val="en-US"/>
        </w:rPr>
      </w:pPr>
      <w:proofErr w:type="spellStart"/>
      <w:r w:rsidRPr="007829A9">
        <w:rPr>
          <w:rFonts w:ascii="Arial Narrow" w:hAnsi="Arial Narrow"/>
          <w:sz w:val="20"/>
          <w:szCs w:val="20"/>
          <w:lang w:val="en-US"/>
        </w:rPr>
        <w:t>Forst</w:t>
      </w:r>
      <w:proofErr w:type="spellEnd"/>
      <w:r w:rsidRPr="007829A9">
        <w:rPr>
          <w:rFonts w:ascii="Arial Narrow" w:hAnsi="Arial Narrow"/>
          <w:sz w:val="20"/>
          <w:szCs w:val="20"/>
          <w:lang w:val="en-US"/>
        </w:rPr>
        <w:t>, R.</w:t>
      </w:r>
      <w:r w:rsidR="003C71E0">
        <w:rPr>
          <w:rFonts w:ascii="Arial Narrow" w:hAnsi="Arial Narrow"/>
          <w:sz w:val="20"/>
          <w:szCs w:val="20"/>
          <w:lang w:val="en-US"/>
        </w:rPr>
        <w:t xml:space="preserve"> </w:t>
      </w:r>
      <w:r w:rsidRPr="007829A9">
        <w:rPr>
          <w:rFonts w:ascii="Arial Narrow" w:hAnsi="Arial Narrow"/>
          <w:sz w:val="20"/>
          <w:szCs w:val="20"/>
          <w:lang w:val="en-US"/>
        </w:rPr>
        <w:t>(2015). “</w:t>
      </w:r>
      <w:proofErr w:type="spellStart"/>
      <w:r w:rsidRPr="007829A9">
        <w:rPr>
          <w:rFonts w:ascii="Arial Narrow" w:hAnsi="Arial Narrow"/>
          <w:sz w:val="20"/>
          <w:szCs w:val="20"/>
          <w:lang w:val="en-US"/>
        </w:rPr>
        <w:t>Noumenal</w:t>
      </w:r>
      <w:proofErr w:type="spellEnd"/>
      <w:r w:rsidRPr="007829A9">
        <w:rPr>
          <w:rFonts w:ascii="Arial Narrow" w:hAnsi="Arial Narrow"/>
          <w:sz w:val="20"/>
          <w:szCs w:val="20"/>
          <w:lang w:val="en-US"/>
        </w:rPr>
        <w:t xml:space="preserve"> Power”. </w:t>
      </w:r>
      <w:r w:rsidRPr="007829A9">
        <w:rPr>
          <w:rFonts w:ascii="Arial Narrow" w:hAnsi="Arial Narrow"/>
          <w:i/>
          <w:sz w:val="20"/>
          <w:szCs w:val="20"/>
          <w:lang w:val="en-US"/>
        </w:rPr>
        <w:t>Journal of Political Philosophy</w:t>
      </w:r>
      <w:r w:rsidRPr="007829A9">
        <w:rPr>
          <w:rFonts w:ascii="Arial Narrow" w:hAnsi="Arial Narrow"/>
          <w:sz w:val="20"/>
          <w:szCs w:val="20"/>
          <w:lang w:val="en-US"/>
        </w:rPr>
        <w:t>, 23, pp. 111-127.</w:t>
      </w:r>
    </w:p>
    <w:p w14:paraId="26BA0914" w14:textId="77777777" w:rsidR="00C57FF6" w:rsidRPr="007829A9" w:rsidRDefault="00C57FF6" w:rsidP="00C57FF6">
      <w:pPr>
        <w:rPr>
          <w:rFonts w:ascii="Arial Narrow" w:hAnsi="Arial Narrow"/>
          <w:sz w:val="20"/>
          <w:szCs w:val="20"/>
          <w:lang w:val="en-US"/>
        </w:rPr>
      </w:pPr>
      <w:proofErr w:type="spellStart"/>
      <w:r w:rsidRPr="007829A9">
        <w:rPr>
          <w:rFonts w:ascii="Arial Narrow" w:hAnsi="Arial Narrow"/>
          <w:sz w:val="20"/>
          <w:szCs w:val="20"/>
        </w:rPr>
        <w:t>Forst</w:t>
      </w:r>
      <w:proofErr w:type="spellEnd"/>
      <w:r w:rsidRPr="007829A9">
        <w:rPr>
          <w:rFonts w:ascii="Arial Narrow" w:hAnsi="Arial Narrow"/>
          <w:sz w:val="20"/>
          <w:szCs w:val="20"/>
        </w:rPr>
        <w:t>, R. (2015</w:t>
      </w:r>
      <w:r w:rsidRPr="007829A9">
        <w:rPr>
          <w:rFonts w:ascii="Arial Narrow" w:hAnsi="Arial Narrow"/>
          <w:i/>
          <w:sz w:val="20"/>
          <w:szCs w:val="20"/>
        </w:rPr>
        <w:t>). Justificación y crítica</w:t>
      </w:r>
      <w:r w:rsidRPr="007829A9">
        <w:rPr>
          <w:rFonts w:ascii="Arial Narrow" w:hAnsi="Arial Narrow"/>
          <w:sz w:val="20"/>
          <w:szCs w:val="20"/>
        </w:rPr>
        <w:t xml:space="preserve">. </w:t>
      </w:r>
      <w:r w:rsidRPr="007829A9">
        <w:rPr>
          <w:rFonts w:ascii="Arial Narrow" w:hAnsi="Arial Narrow"/>
          <w:sz w:val="20"/>
          <w:szCs w:val="20"/>
          <w:lang w:val="en-US"/>
        </w:rPr>
        <w:t>Buenos Aires: Katz, cap. 5, pp. 129-148</w:t>
      </w:r>
    </w:p>
    <w:p w14:paraId="49FB0BAC" w14:textId="77777777" w:rsidR="00C57FF6" w:rsidRPr="007829A9" w:rsidRDefault="00C57FF6" w:rsidP="00C57FF6">
      <w:pPr>
        <w:ind w:left="284" w:hanging="284"/>
        <w:rPr>
          <w:rFonts w:ascii="Arial Narrow" w:eastAsia="Times New Roman" w:hAnsi="Arial Narrow" w:cs="Times New Roman"/>
          <w:iCs/>
          <w:sz w:val="20"/>
          <w:szCs w:val="20"/>
          <w:lang w:val="en-US" w:eastAsia="es-AR"/>
        </w:rPr>
      </w:pPr>
      <w:r w:rsidRPr="007829A9">
        <w:rPr>
          <w:rFonts w:ascii="Arial Narrow" w:eastAsia="Times New Roman" w:hAnsi="Arial Narrow" w:cs="Times New Roman"/>
          <w:sz w:val="20"/>
          <w:szCs w:val="20"/>
          <w:lang w:val="en-US" w:eastAsia="es-AR"/>
        </w:rPr>
        <w:t>Fraser, N. (1989</w:t>
      </w:r>
      <w:r w:rsidRPr="007829A9">
        <w:rPr>
          <w:rFonts w:ascii="Arial Narrow" w:eastAsia="Times New Roman" w:hAnsi="Arial Narrow" w:cs="Times New Roman"/>
          <w:iCs/>
          <w:sz w:val="20"/>
          <w:szCs w:val="20"/>
          <w:lang w:val="en-US" w:eastAsia="es-AR"/>
        </w:rPr>
        <w:t>)</w:t>
      </w:r>
      <w:r w:rsidRPr="007829A9">
        <w:rPr>
          <w:rFonts w:ascii="Arial Narrow" w:eastAsia="Times New Roman" w:hAnsi="Arial Narrow" w:cs="Times New Roman"/>
          <w:sz w:val="20"/>
          <w:szCs w:val="20"/>
          <w:lang w:val="en-US" w:eastAsia="es-AR"/>
        </w:rPr>
        <w:t xml:space="preserve">. </w:t>
      </w:r>
      <w:r w:rsidRPr="007829A9">
        <w:rPr>
          <w:rFonts w:ascii="Arial Narrow" w:eastAsia="Times New Roman" w:hAnsi="Arial Narrow" w:cs="Times New Roman"/>
          <w:i/>
          <w:sz w:val="20"/>
          <w:szCs w:val="20"/>
          <w:lang w:val="en-US" w:eastAsia="es-AR"/>
        </w:rPr>
        <w:t>Unruly Practices: Power, Discourse and Gender in Contemporary Social Theory</w:t>
      </w:r>
      <w:r w:rsidRPr="007829A9">
        <w:rPr>
          <w:rFonts w:ascii="Arial Narrow" w:eastAsia="Times New Roman" w:hAnsi="Arial Narrow" w:cs="Times New Roman"/>
          <w:sz w:val="20"/>
          <w:szCs w:val="20"/>
          <w:lang w:val="en-US" w:eastAsia="es-AR"/>
        </w:rPr>
        <w:t>. Minneapolis, MN: University of Minnesota Press.</w:t>
      </w:r>
    </w:p>
    <w:p w14:paraId="3EFBA34C" w14:textId="77777777" w:rsidR="00C57FF6" w:rsidRPr="003C71E0" w:rsidRDefault="00C57FF6" w:rsidP="00C57FF6">
      <w:pPr>
        <w:ind w:left="284" w:hanging="284"/>
        <w:rPr>
          <w:rFonts w:ascii="Arial Narrow" w:eastAsia="Times New Roman" w:hAnsi="Arial Narrow" w:cs="Times New Roman"/>
          <w:iCs/>
          <w:sz w:val="20"/>
          <w:szCs w:val="20"/>
          <w:lang w:val="es-AR" w:eastAsia="es-AR"/>
        </w:rPr>
      </w:pPr>
      <w:proofErr w:type="gramStart"/>
      <w:r w:rsidRPr="007829A9">
        <w:rPr>
          <w:rFonts w:ascii="Arial Narrow" w:hAnsi="Arial Narrow"/>
          <w:sz w:val="20"/>
          <w:szCs w:val="20"/>
          <w:lang w:val="en-US"/>
        </w:rPr>
        <w:t>Squires, J. (2000).</w:t>
      </w:r>
      <w:proofErr w:type="gramEnd"/>
      <w:r w:rsidRPr="007829A9">
        <w:rPr>
          <w:rFonts w:ascii="Arial Narrow" w:hAnsi="Arial Narrow"/>
          <w:sz w:val="20"/>
          <w:szCs w:val="20"/>
          <w:lang w:val="en-US"/>
        </w:rPr>
        <w:t xml:space="preserve"> </w:t>
      </w:r>
      <w:proofErr w:type="gramStart"/>
      <w:r w:rsidRPr="007829A9">
        <w:rPr>
          <w:rFonts w:ascii="Arial Narrow" w:hAnsi="Arial Narrow"/>
          <w:i/>
          <w:iCs/>
          <w:sz w:val="20"/>
          <w:szCs w:val="20"/>
          <w:lang w:val="en-US"/>
        </w:rPr>
        <w:t>Gender in Political Theory</w:t>
      </w:r>
      <w:r w:rsidRPr="007829A9">
        <w:rPr>
          <w:rFonts w:ascii="Arial Narrow" w:hAnsi="Arial Narrow"/>
          <w:sz w:val="20"/>
          <w:szCs w:val="20"/>
          <w:lang w:val="en-US"/>
        </w:rPr>
        <w:t>.</w:t>
      </w:r>
      <w:proofErr w:type="gramEnd"/>
      <w:r w:rsidRPr="007829A9">
        <w:rPr>
          <w:rFonts w:ascii="Arial Narrow" w:hAnsi="Arial Narrow"/>
          <w:sz w:val="20"/>
          <w:szCs w:val="20"/>
          <w:lang w:val="en-US"/>
        </w:rPr>
        <w:t xml:space="preserve"> </w:t>
      </w:r>
      <w:r w:rsidRPr="003C71E0">
        <w:rPr>
          <w:rFonts w:ascii="Arial Narrow" w:hAnsi="Arial Narrow"/>
          <w:sz w:val="20"/>
          <w:szCs w:val="20"/>
          <w:lang w:val="es-AR"/>
        </w:rPr>
        <w:t>Londres: Wiley-Blackwell.</w:t>
      </w:r>
    </w:p>
    <w:p w14:paraId="56B45DF8" w14:textId="77777777" w:rsidR="00C57FF6" w:rsidRPr="007829A9" w:rsidRDefault="00C57FF6" w:rsidP="00C57FF6">
      <w:pPr>
        <w:rPr>
          <w:rFonts w:ascii="Arial Narrow" w:hAnsi="Arial Narrow"/>
          <w:sz w:val="20"/>
          <w:szCs w:val="20"/>
        </w:rPr>
      </w:pPr>
      <w:r w:rsidRPr="003C71E0">
        <w:rPr>
          <w:rFonts w:ascii="Arial Narrow" w:hAnsi="Arial Narrow"/>
          <w:sz w:val="20"/>
          <w:szCs w:val="20"/>
          <w:lang w:val="es-AR"/>
        </w:rPr>
        <w:t>Vázquez, M</w:t>
      </w:r>
      <w:r w:rsidRPr="003C71E0">
        <w:rPr>
          <w:rFonts w:ascii="Arial Narrow" w:hAnsi="Arial Narrow"/>
          <w:i/>
          <w:sz w:val="20"/>
          <w:szCs w:val="20"/>
          <w:lang w:val="es-AR"/>
        </w:rPr>
        <w:t xml:space="preserve">. (2015). </w:t>
      </w:r>
      <w:r w:rsidRPr="007829A9">
        <w:rPr>
          <w:rFonts w:ascii="Arial Narrow" w:hAnsi="Arial Narrow"/>
          <w:i/>
          <w:sz w:val="20"/>
          <w:szCs w:val="20"/>
        </w:rPr>
        <w:t>“</w:t>
      </w:r>
      <w:r w:rsidRPr="007829A9">
        <w:rPr>
          <w:rFonts w:ascii="Arial Narrow" w:hAnsi="Arial Narrow"/>
          <w:sz w:val="20"/>
          <w:szCs w:val="20"/>
        </w:rPr>
        <w:t xml:space="preserve">Ideas de poder en la teoría feminista”. </w:t>
      </w:r>
      <w:r w:rsidRPr="007829A9">
        <w:rPr>
          <w:rFonts w:ascii="Arial Narrow" w:hAnsi="Arial Narrow"/>
          <w:i/>
          <w:sz w:val="20"/>
          <w:szCs w:val="20"/>
        </w:rPr>
        <w:t>Revista Española de Ciencia Política</w:t>
      </w:r>
      <w:r w:rsidRPr="007829A9">
        <w:rPr>
          <w:rFonts w:ascii="Arial Narrow" w:hAnsi="Arial Narrow"/>
          <w:sz w:val="20"/>
          <w:szCs w:val="20"/>
        </w:rPr>
        <w:t xml:space="preserve"> 39, pp. 173-193</w:t>
      </w:r>
    </w:p>
    <w:p w14:paraId="6085D83F" w14:textId="77777777" w:rsidR="00C57FF6" w:rsidRPr="007829A9" w:rsidRDefault="00C57FF6" w:rsidP="00C57FF6">
      <w:pPr>
        <w:rPr>
          <w:rFonts w:ascii="Arial Narrow" w:hAnsi="Arial Narrow"/>
          <w:sz w:val="20"/>
          <w:szCs w:val="20"/>
          <w:lang w:val="en-US"/>
        </w:rPr>
      </w:pPr>
      <w:proofErr w:type="spellStart"/>
      <w:r w:rsidRPr="007829A9">
        <w:rPr>
          <w:rFonts w:ascii="Arial Narrow" w:hAnsi="Arial Narrow"/>
          <w:sz w:val="20"/>
          <w:szCs w:val="20"/>
          <w:lang w:val="en-US"/>
        </w:rPr>
        <w:t>Okin</w:t>
      </w:r>
      <w:proofErr w:type="spellEnd"/>
      <w:r w:rsidRPr="007829A9">
        <w:rPr>
          <w:rFonts w:ascii="Arial Narrow" w:hAnsi="Arial Narrow"/>
          <w:sz w:val="20"/>
          <w:szCs w:val="20"/>
          <w:lang w:val="en-US"/>
        </w:rPr>
        <w:t xml:space="preserve">, S. (1991). </w:t>
      </w:r>
      <w:r w:rsidRPr="007829A9">
        <w:rPr>
          <w:rFonts w:ascii="Arial Narrow" w:hAnsi="Arial Narrow"/>
          <w:i/>
          <w:sz w:val="20"/>
          <w:szCs w:val="20"/>
          <w:lang w:val="en-US"/>
        </w:rPr>
        <w:t>Justice, Gender and the Family</w:t>
      </w:r>
      <w:r w:rsidRPr="007829A9">
        <w:rPr>
          <w:rFonts w:ascii="Arial Narrow" w:hAnsi="Arial Narrow"/>
          <w:sz w:val="20"/>
          <w:szCs w:val="20"/>
          <w:lang w:val="en-US"/>
        </w:rPr>
        <w:t>. New York: Basic Books, cap. 5, pp. 89-109</w:t>
      </w:r>
    </w:p>
    <w:p w14:paraId="09C5CAF9" w14:textId="77777777" w:rsidR="00C57FF6" w:rsidRPr="007829A9" w:rsidRDefault="00C57FF6">
      <w:pPr>
        <w:rPr>
          <w:rFonts w:ascii="Arial Narrow" w:hAnsi="Arial Narrow"/>
          <w:sz w:val="20"/>
          <w:szCs w:val="20"/>
          <w:lang w:val="en-US"/>
        </w:rPr>
      </w:pPr>
    </w:p>
    <w:sectPr w:rsidR="00C57FF6" w:rsidRPr="007829A9" w:rsidSect="0092043E">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E92E8" w14:textId="77777777" w:rsidR="00885493" w:rsidRDefault="00885493" w:rsidP="00391230">
      <w:r>
        <w:separator/>
      </w:r>
    </w:p>
  </w:endnote>
  <w:endnote w:type="continuationSeparator" w:id="0">
    <w:p w14:paraId="15FCDA35" w14:textId="77777777" w:rsidR="00885493" w:rsidRDefault="00885493" w:rsidP="0039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T Sans">
    <w:panose1 w:val="020B0503020203020204"/>
    <w:charset w:val="00"/>
    <w:family w:val="auto"/>
    <w:pitch w:val="variable"/>
    <w:sig w:usb0="A00002EF" w:usb1="5000204B" w:usb2="00000000" w:usb3="00000000" w:csb0="00000097"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6"/>
        <w:szCs w:val="16"/>
      </w:rPr>
      <w:id w:val="3550895"/>
      <w:docPartObj>
        <w:docPartGallery w:val="Page Numbers (Bottom of Page)"/>
        <w:docPartUnique/>
      </w:docPartObj>
    </w:sdtPr>
    <w:sdtEndPr/>
    <w:sdtContent>
      <w:p w14:paraId="4E3D0ECD" w14:textId="77777777" w:rsidR="00931391" w:rsidRPr="00663B25" w:rsidRDefault="00405C6A">
        <w:pPr>
          <w:pStyle w:val="Footer"/>
          <w:jc w:val="right"/>
          <w:rPr>
            <w:rFonts w:ascii="Arial Narrow" w:hAnsi="Arial Narrow"/>
            <w:sz w:val="16"/>
            <w:szCs w:val="16"/>
          </w:rPr>
        </w:pPr>
        <w:r w:rsidRPr="00663B25">
          <w:rPr>
            <w:rFonts w:ascii="Arial Narrow" w:hAnsi="Arial Narrow"/>
            <w:sz w:val="16"/>
            <w:szCs w:val="16"/>
          </w:rPr>
          <w:fldChar w:fldCharType="begin"/>
        </w:r>
        <w:r w:rsidR="00931391" w:rsidRPr="00663B25">
          <w:rPr>
            <w:rFonts w:ascii="Arial Narrow" w:hAnsi="Arial Narrow"/>
            <w:sz w:val="16"/>
            <w:szCs w:val="16"/>
          </w:rPr>
          <w:instrText xml:space="preserve"> PAGE   \* MERGEFORMAT </w:instrText>
        </w:r>
        <w:r w:rsidRPr="00663B25">
          <w:rPr>
            <w:rFonts w:ascii="Arial Narrow" w:hAnsi="Arial Narrow"/>
            <w:sz w:val="16"/>
            <w:szCs w:val="16"/>
          </w:rPr>
          <w:fldChar w:fldCharType="separate"/>
        </w:r>
        <w:r w:rsidR="00F64AA4">
          <w:rPr>
            <w:rFonts w:ascii="Arial Narrow" w:hAnsi="Arial Narrow"/>
            <w:noProof/>
            <w:sz w:val="16"/>
            <w:szCs w:val="16"/>
          </w:rPr>
          <w:t>1</w:t>
        </w:r>
        <w:r w:rsidRPr="00663B25">
          <w:rPr>
            <w:rFonts w:ascii="Arial Narrow" w:hAnsi="Arial Narrow"/>
            <w:sz w:val="16"/>
            <w:szCs w:val="16"/>
          </w:rPr>
          <w:fldChar w:fldCharType="end"/>
        </w:r>
      </w:p>
    </w:sdtContent>
  </w:sdt>
  <w:p w14:paraId="176DA76A" w14:textId="77777777" w:rsidR="00931391" w:rsidRDefault="009313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85D05" w14:textId="77777777" w:rsidR="00885493" w:rsidRDefault="00885493" w:rsidP="00391230">
      <w:r>
        <w:separator/>
      </w:r>
    </w:p>
  </w:footnote>
  <w:footnote w:type="continuationSeparator" w:id="0">
    <w:p w14:paraId="2943CF8A" w14:textId="77777777" w:rsidR="00885493" w:rsidRDefault="00885493" w:rsidP="003912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CB5CB" w14:textId="77777777" w:rsidR="00931391" w:rsidRPr="00C25554" w:rsidRDefault="00931391" w:rsidP="00391230">
    <w:pPr>
      <w:pStyle w:val="Default"/>
      <w:jc w:val="center"/>
      <w:rPr>
        <w:rFonts w:ascii="Arial Narrow" w:hAnsi="Arial Narrow"/>
        <w:sz w:val="18"/>
        <w:szCs w:val="18"/>
        <w:lang w:val="es-AR"/>
      </w:rPr>
    </w:pPr>
    <w:r w:rsidRPr="00C25554">
      <w:rPr>
        <w:rFonts w:ascii="Arial Narrow" w:hAnsi="Arial Narrow"/>
        <w:sz w:val="18"/>
        <w:szCs w:val="18"/>
        <w:lang w:val="es-AR"/>
      </w:rPr>
      <w:t>Universidad de Buenos Aires</w:t>
    </w:r>
  </w:p>
  <w:p w14:paraId="0316F5CE" w14:textId="77777777" w:rsidR="00931391" w:rsidRPr="00C25554" w:rsidRDefault="00931391" w:rsidP="00391230">
    <w:pPr>
      <w:pStyle w:val="Default"/>
      <w:jc w:val="center"/>
      <w:rPr>
        <w:rFonts w:ascii="Arial Narrow" w:hAnsi="Arial Narrow"/>
        <w:sz w:val="18"/>
        <w:szCs w:val="18"/>
        <w:lang w:val="es-AR"/>
      </w:rPr>
    </w:pPr>
    <w:r w:rsidRPr="00C25554">
      <w:rPr>
        <w:rFonts w:ascii="Arial Narrow" w:hAnsi="Arial Narrow"/>
        <w:sz w:val="18"/>
        <w:szCs w:val="18"/>
        <w:lang w:val="es-AR"/>
      </w:rPr>
      <w:t>Facultad de Ciencias Sociales</w:t>
    </w:r>
  </w:p>
  <w:p w14:paraId="22E09723" w14:textId="77777777" w:rsidR="00931391" w:rsidRDefault="00931391" w:rsidP="00391230">
    <w:pPr>
      <w:pStyle w:val="Header"/>
      <w:jc w:val="center"/>
      <w:rPr>
        <w:rFonts w:ascii="Arial Narrow" w:hAnsi="Arial Narrow"/>
        <w:sz w:val="18"/>
        <w:szCs w:val="18"/>
      </w:rPr>
    </w:pPr>
    <w:r w:rsidRPr="00391230">
      <w:rPr>
        <w:rFonts w:ascii="Arial Narrow" w:hAnsi="Arial Narrow"/>
        <w:sz w:val="18"/>
        <w:szCs w:val="18"/>
      </w:rPr>
      <w:t>Carrera de Ciencia Política</w:t>
    </w:r>
  </w:p>
  <w:p w14:paraId="1D12CF25" w14:textId="77777777" w:rsidR="00931391" w:rsidRPr="00391230" w:rsidRDefault="00931391" w:rsidP="00391230">
    <w:pPr>
      <w:pStyle w:val="Header"/>
      <w:jc w:val="center"/>
      <w:rPr>
        <w:rFonts w:ascii="Arial Narrow" w:hAnsi="Arial Narrow"/>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77FC"/>
    <w:rsid w:val="00034D81"/>
    <w:rsid w:val="000532C6"/>
    <w:rsid w:val="00114876"/>
    <w:rsid w:val="001431F7"/>
    <w:rsid w:val="00153D73"/>
    <w:rsid w:val="002A67B1"/>
    <w:rsid w:val="00306696"/>
    <w:rsid w:val="00391230"/>
    <w:rsid w:val="003C71E0"/>
    <w:rsid w:val="00405C6A"/>
    <w:rsid w:val="00416C6F"/>
    <w:rsid w:val="004F42FE"/>
    <w:rsid w:val="0050667D"/>
    <w:rsid w:val="00526D03"/>
    <w:rsid w:val="005517BE"/>
    <w:rsid w:val="005659C3"/>
    <w:rsid w:val="005A5623"/>
    <w:rsid w:val="005B3AB9"/>
    <w:rsid w:val="00663B25"/>
    <w:rsid w:val="006B2AA1"/>
    <w:rsid w:val="006B7E65"/>
    <w:rsid w:val="00711976"/>
    <w:rsid w:val="007513BA"/>
    <w:rsid w:val="00774B80"/>
    <w:rsid w:val="007829A9"/>
    <w:rsid w:val="0078740C"/>
    <w:rsid w:val="00885493"/>
    <w:rsid w:val="0092043E"/>
    <w:rsid w:val="00931391"/>
    <w:rsid w:val="009477FC"/>
    <w:rsid w:val="00B062E0"/>
    <w:rsid w:val="00B166E2"/>
    <w:rsid w:val="00B33F0B"/>
    <w:rsid w:val="00C25554"/>
    <w:rsid w:val="00C57FF6"/>
    <w:rsid w:val="00CA2FC3"/>
    <w:rsid w:val="00CF32F1"/>
    <w:rsid w:val="00D6584B"/>
    <w:rsid w:val="00D72ED8"/>
    <w:rsid w:val="00DA787F"/>
    <w:rsid w:val="00E41850"/>
    <w:rsid w:val="00E523EE"/>
    <w:rsid w:val="00E616F1"/>
    <w:rsid w:val="00EB42F4"/>
    <w:rsid w:val="00EE04B4"/>
    <w:rsid w:val="00F22E55"/>
    <w:rsid w:val="00F25ABE"/>
    <w:rsid w:val="00F305E7"/>
    <w:rsid w:val="00F64AA4"/>
    <w:rsid w:val="00F7418F"/>
    <w:rsid w:val="00F7789C"/>
    <w:rsid w:val="00F94091"/>
    <w:rsid w:val="00FE7334"/>
    <w:rsid w:val="00FF172E"/>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08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5623"/>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391230"/>
    <w:pPr>
      <w:tabs>
        <w:tab w:val="center" w:pos="4153"/>
        <w:tab w:val="right" w:pos="8306"/>
      </w:tabs>
    </w:pPr>
  </w:style>
  <w:style w:type="character" w:customStyle="1" w:styleId="HeaderChar">
    <w:name w:val="Header Char"/>
    <w:basedOn w:val="DefaultParagraphFont"/>
    <w:link w:val="Header"/>
    <w:uiPriority w:val="99"/>
    <w:rsid w:val="00391230"/>
  </w:style>
  <w:style w:type="paragraph" w:styleId="Footer">
    <w:name w:val="footer"/>
    <w:basedOn w:val="Normal"/>
    <w:link w:val="FooterChar"/>
    <w:uiPriority w:val="99"/>
    <w:unhideWhenUsed/>
    <w:rsid w:val="00391230"/>
    <w:pPr>
      <w:tabs>
        <w:tab w:val="center" w:pos="4153"/>
        <w:tab w:val="right" w:pos="8306"/>
      </w:tabs>
    </w:pPr>
  </w:style>
  <w:style w:type="character" w:customStyle="1" w:styleId="FooterChar">
    <w:name w:val="Footer Char"/>
    <w:basedOn w:val="DefaultParagraphFont"/>
    <w:link w:val="Footer"/>
    <w:uiPriority w:val="99"/>
    <w:rsid w:val="00391230"/>
  </w:style>
  <w:style w:type="paragraph" w:customStyle="1" w:styleId="Default">
    <w:name w:val="Default"/>
    <w:rsid w:val="00391230"/>
    <w:pPr>
      <w:widowControl w:val="0"/>
      <w:autoSpaceDE w:val="0"/>
      <w:autoSpaceDN w:val="0"/>
      <w:adjustRightInd w:val="0"/>
    </w:pPr>
    <w:rPr>
      <w:rFonts w:ascii="PT Sans" w:hAnsi="PT Sans" w:cs="PT Sans"/>
      <w:color w:val="000000"/>
      <w:lang w:val="en-US"/>
    </w:rPr>
  </w:style>
  <w:style w:type="character" w:customStyle="1" w:styleId="color12">
    <w:name w:val="color_12"/>
    <w:basedOn w:val="DefaultParagraphFont"/>
    <w:rsid w:val="00F94091"/>
  </w:style>
  <w:style w:type="paragraph" w:styleId="FootnoteText">
    <w:name w:val="footnote text"/>
    <w:basedOn w:val="Normal"/>
    <w:link w:val="FootnoteTextChar"/>
    <w:uiPriority w:val="99"/>
    <w:semiHidden/>
    <w:rsid w:val="00C57FF6"/>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link w:val="FootnoteText"/>
    <w:uiPriority w:val="99"/>
    <w:semiHidden/>
    <w:rsid w:val="00C57FF6"/>
    <w:rPr>
      <w:rFonts w:ascii="Times New Roman" w:eastAsia="Times New Roman" w:hAnsi="Times New Roman" w:cs="Times New Roman"/>
      <w:sz w:val="20"/>
      <w:szCs w:val="20"/>
      <w:lang w:eastAsia="es-ES"/>
    </w:rPr>
  </w:style>
  <w:style w:type="character" w:styleId="Emphasis">
    <w:name w:val="Emphasis"/>
    <w:basedOn w:val="DefaultParagraphFont"/>
    <w:uiPriority w:val="20"/>
    <w:qFormat/>
    <w:rsid w:val="00C57FF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623"/>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391230"/>
    <w:pPr>
      <w:tabs>
        <w:tab w:val="center" w:pos="4153"/>
        <w:tab w:val="right" w:pos="8306"/>
      </w:tabs>
    </w:pPr>
  </w:style>
  <w:style w:type="character" w:customStyle="1" w:styleId="HeaderChar">
    <w:name w:val="Header Char"/>
    <w:basedOn w:val="DefaultParagraphFont"/>
    <w:link w:val="Header"/>
    <w:uiPriority w:val="99"/>
    <w:rsid w:val="00391230"/>
  </w:style>
  <w:style w:type="paragraph" w:styleId="Footer">
    <w:name w:val="footer"/>
    <w:basedOn w:val="Normal"/>
    <w:link w:val="FooterChar"/>
    <w:uiPriority w:val="99"/>
    <w:unhideWhenUsed/>
    <w:rsid w:val="00391230"/>
    <w:pPr>
      <w:tabs>
        <w:tab w:val="center" w:pos="4153"/>
        <w:tab w:val="right" w:pos="8306"/>
      </w:tabs>
    </w:pPr>
  </w:style>
  <w:style w:type="character" w:customStyle="1" w:styleId="FooterChar">
    <w:name w:val="Footer Char"/>
    <w:basedOn w:val="DefaultParagraphFont"/>
    <w:link w:val="Footer"/>
    <w:uiPriority w:val="99"/>
    <w:rsid w:val="00391230"/>
  </w:style>
  <w:style w:type="paragraph" w:customStyle="1" w:styleId="Default">
    <w:name w:val="Default"/>
    <w:rsid w:val="00391230"/>
    <w:pPr>
      <w:widowControl w:val="0"/>
      <w:autoSpaceDE w:val="0"/>
      <w:autoSpaceDN w:val="0"/>
      <w:adjustRightInd w:val="0"/>
    </w:pPr>
    <w:rPr>
      <w:rFonts w:ascii="PT Sans" w:hAnsi="PT Sans" w:cs="PT Sans"/>
      <w:color w:val="000000"/>
      <w:lang w:val="en-US"/>
    </w:rPr>
  </w:style>
  <w:style w:type="character" w:customStyle="1" w:styleId="color12">
    <w:name w:val="color_12"/>
    <w:basedOn w:val="DefaultParagraphFont"/>
    <w:rsid w:val="00F94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641349">
      <w:bodyDiv w:val="1"/>
      <w:marLeft w:val="0"/>
      <w:marRight w:val="0"/>
      <w:marTop w:val="0"/>
      <w:marBottom w:val="0"/>
      <w:divBdr>
        <w:top w:val="none" w:sz="0" w:space="0" w:color="auto"/>
        <w:left w:val="none" w:sz="0" w:space="0" w:color="auto"/>
        <w:bottom w:val="none" w:sz="0" w:space="0" w:color="auto"/>
        <w:right w:val="none" w:sz="0" w:space="0" w:color="auto"/>
      </w:divBdr>
      <w:divsChild>
        <w:div w:id="2092578470">
          <w:marLeft w:val="0"/>
          <w:marRight w:val="0"/>
          <w:marTop w:val="0"/>
          <w:marBottom w:val="0"/>
          <w:divBdr>
            <w:top w:val="none" w:sz="0" w:space="0" w:color="auto"/>
            <w:left w:val="none" w:sz="0" w:space="0" w:color="auto"/>
            <w:bottom w:val="none" w:sz="0" w:space="0" w:color="auto"/>
            <w:right w:val="none" w:sz="0" w:space="0" w:color="auto"/>
          </w:divBdr>
          <w:divsChild>
            <w:div w:id="787625691">
              <w:marLeft w:val="0"/>
              <w:marRight w:val="0"/>
              <w:marTop w:val="0"/>
              <w:marBottom w:val="0"/>
              <w:divBdr>
                <w:top w:val="none" w:sz="0" w:space="0" w:color="auto"/>
                <w:left w:val="none" w:sz="0" w:space="0" w:color="auto"/>
                <w:bottom w:val="none" w:sz="0" w:space="0" w:color="auto"/>
                <w:right w:val="none" w:sz="0" w:space="0" w:color="auto"/>
              </w:divBdr>
              <w:divsChild>
                <w:div w:id="2963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89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80221-6507-194B-9B12-55817A8E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3004</Words>
  <Characters>17128</Characters>
  <Application>Microsoft Macintosh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FacundoGV</dc:creator>
  <cp:lastModifiedBy>FacundoGV</cp:lastModifiedBy>
  <cp:revision>3</cp:revision>
  <dcterms:created xsi:type="dcterms:W3CDTF">2020-02-18T15:12:00Z</dcterms:created>
  <dcterms:modified xsi:type="dcterms:W3CDTF">2020-02-18T20:45:00Z</dcterms:modified>
</cp:coreProperties>
</file>